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2D" w:rsidRDefault="00A5122D">
      <w:pPr>
        <w:ind w:left="3763" w:right="3960"/>
        <w:rPr>
          <w:sz w:val="24"/>
          <w:szCs w:val="24"/>
        </w:rPr>
      </w:pPr>
    </w:p>
    <w:p w:rsidR="0064653F" w:rsidRDefault="0064653F" w:rsidP="0064653F">
      <w:pPr>
        <w:jc w:val="center"/>
        <w:rPr>
          <w:b/>
          <w:bCs/>
          <w:sz w:val="40"/>
          <w:szCs w:val="40"/>
        </w:rPr>
      </w:pPr>
    </w:p>
    <w:p w:rsidR="0064653F" w:rsidRDefault="0064653F" w:rsidP="0064653F">
      <w:pPr>
        <w:jc w:val="center"/>
        <w:rPr>
          <w:b/>
          <w:bCs/>
          <w:sz w:val="40"/>
          <w:szCs w:val="40"/>
        </w:rPr>
      </w:pPr>
    </w:p>
    <w:p w:rsidR="0064653F" w:rsidRDefault="0064653F" w:rsidP="0064653F">
      <w:pPr>
        <w:jc w:val="center"/>
        <w:rPr>
          <w:b/>
          <w:bCs/>
          <w:sz w:val="40"/>
          <w:szCs w:val="40"/>
        </w:rPr>
      </w:pPr>
    </w:p>
    <w:p w:rsidR="00FF0832" w:rsidRDefault="00FF0832" w:rsidP="0064653F">
      <w:pPr>
        <w:jc w:val="center"/>
        <w:rPr>
          <w:b/>
          <w:bCs/>
          <w:sz w:val="40"/>
          <w:szCs w:val="40"/>
        </w:rPr>
      </w:pPr>
    </w:p>
    <w:p w:rsidR="00FF0832" w:rsidRDefault="00FF0832" w:rsidP="0064653F">
      <w:pPr>
        <w:jc w:val="center"/>
        <w:rPr>
          <w:b/>
          <w:bCs/>
          <w:sz w:val="40"/>
          <w:szCs w:val="40"/>
        </w:rPr>
      </w:pPr>
    </w:p>
    <w:p w:rsidR="00FF0832" w:rsidRDefault="00FF0832" w:rsidP="0064653F">
      <w:pPr>
        <w:jc w:val="center"/>
        <w:rPr>
          <w:b/>
          <w:bCs/>
          <w:sz w:val="40"/>
          <w:szCs w:val="40"/>
        </w:rPr>
      </w:pPr>
    </w:p>
    <w:p w:rsidR="0064653F" w:rsidRDefault="0064653F" w:rsidP="0064653F">
      <w:pPr>
        <w:jc w:val="center"/>
        <w:rPr>
          <w:b/>
          <w:bCs/>
          <w:sz w:val="40"/>
          <w:szCs w:val="40"/>
        </w:rPr>
      </w:pPr>
    </w:p>
    <w:p w:rsidR="0064653F" w:rsidRDefault="000F7EE1" w:rsidP="00FF08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 Funkcjonalno-</w:t>
      </w:r>
      <w:r w:rsidR="0064653F">
        <w:rPr>
          <w:b/>
          <w:bCs/>
          <w:sz w:val="40"/>
          <w:szCs w:val="40"/>
        </w:rPr>
        <w:t>Użytkowy</w:t>
      </w:r>
    </w:p>
    <w:p w:rsidR="0064653F" w:rsidRDefault="0064653F" w:rsidP="00FF08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stanowiący </w:t>
      </w:r>
      <w:r w:rsidR="000F7EE1">
        <w:rPr>
          <w:b/>
          <w:bCs/>
          <w:sz w:val="40"/>
          <w:szCs w:val="40"/>
        </w:rPr>
        <w:t>Z</w:t>
      </w:r>
      <w:r>
        <w:rPr>
          <w:b/>
          <w:bCs/>
          <w:sz w:val="40"/>
          <w:szCs w:val="40"/>
        </w:rPr>
        <w:t>ałącznik</w:t>
      </w:r>
    </w:p>
    <w:p w:rsidR="0064653F" w:rsidRDefault="0064653F" w:rsidP="00FF08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do </w:t>
      </w:r>
      <w:r w:rsidR="00FF0832">
        <w:rPr>
          <w:b/>
          <w:bCs/>
          <w:sz w:val="40"/>
          <w:szCs w:val="40"/>
        </w:rPr>
        <w:t>O</w:t>
      </w:r>
      <w:r w:rsidR="00D423F2">
        <w:rPr>
          <w:b/>
          <w:bCs/>
          <w:sz w:val="40"/>
          <w:szCs w:val="40"/>
        </w:rPr>
        <w:t xml:space="preserve">pisu </w:t>
      </w:r>
      <w:r w:rsidR="000F7EE1">
        <w:rPr>
          <w:b/>
          <w:bCs/>
          <w:sz w:val="40"/>
          <w:szCs w:val="40"/>
        </w:rPr>
        <w:t>P</w:t>
      </w:r>
      <w:r w:rsidR="00D423F2">
        <w:rPr>
          <w:b/>
          <w:bCs/>
          <w:sz w:val="40"/>
          <w:szCs w:val="40"/>
        </w:rPr>
        <w:t xml:space="preserve">rzedmiotu </w:t>
      </w:r>
      <w:r w:rsidR="000F7EE1">
        <w:rPr>
          <w:b/>
          <w:bCs/>
          <w:sz w:val="40"/>
          <w:szCs w:val="40"/>
        </w:rPr>
        <w:t>Z</w:t>
      </w:r>
      <w:r w:rsidR="00D423F2">
        <w:rPr>
          <w:b/>
          <w:bCs/>
          <w:sz w:val="40"/>
          <w:szCs w:val="40"/>
        </w:rPr>
        <w:t>amówienia</w:t>
      </w:r>
      <w:r>
        <w:rPr>
          <w:b/>
          <w:bCs/>
          <w:sz w:val="40"/>
          <w:szCs w:val="40"/>
        </w:rPr>
        <w:t>:</w:t>
      </w:r>
    </w:p>
    <w:p w:rsidR="0064653F" w:rsidRDefault="0064653F" w:rsidP="00FF0832">
      <w:pPr>
        <w:jc w:val="center"/>
        <w:rPr>
          <w:b/>
          <w:bCs/>
          <w:sz w:val="40"/>
          <w:szCs w:val="40"/>
        </w:rPr>
      </w:pPr>
    </w:p>
    <w:p w:rsidR="00FF0832" w:rsidRDefault="00FF0832" w:rsidP="00FF0832">
      <w:pPr>
        <w:jc w:val="center"/>
        <w:rPr>
          <w:b/>
          <w:bCs/>
          <w:sz w:val="40"/>
          <w:szCs w:val="40"/>
        </w:rPr>
      </w:pPr>
    </w:p>
    <w:p w:rsidR="00D423F2" w:rsidRPr="00D423F2" w:rsidRDefault="0064653F" w:rsidP="00FF08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AE36AD">
        <w:rPr>
          <w:b/>
          <w:bCs/>
          <w:sz w:val="40"/>
          <w:szCs w:val="40"/>
        </w:rPr>
        <w:t xml:space="preserve">Wymiana kotłów z dostosowaniem instalacji wewnętrznych w kotłowni </w:t>
      </w:r>
      <w:r w:rsidR="00D423F2" w:rsidRPr="00D423F2">
        <w:rPr>
          <w:b/>
          <w:bCs/>
          <w:sz w:val="40"/>
          <w:szCs w:val="40"/>
        </w:rPr>
        <w:t>w Instytucie Genetyki i Biotechnologii Zwierząt Polskiej Akademii Nauk”</w:t>
      </w:r>
    </w:p>
    <w:p w:rsidR="0064653F" w:rsidRDefault="0064653F" w:rsidP="00FF0832">
      <w:pPr>
        <w:jc w:val="center"/>
        <w:rPr>
          <w:b/>
          <w:bCs/>
          <w:sz w:val="40"/>
          <w:szCs w:val="40"/>
        </w:rPr>
      </w:pPr>
    </w:p>
    <w:p w:rsidR="0064653F" w:rsidRDefault="0064653F" w:rsidP="00FF0832">
      <w:pPr>
        <w:shd w:val="clear" w:color="auto" w:fill="FFFFFF"/>
        <w:spacing w:before="360"/>
        <w:ind w:left="3427"/>
        <w:jc w:val="center"/>
        <w:rPr>
          <w:color w:val="000000"/>
        </w:rPr>
      </w:pPr>
    </w:p>
    <w:p w:rsidR="0064653F" w:rsidRDefault="0064653F" w:rsidP="00FF0832">
      <w:pPr>
        <w:shd w:val="clear" w:color="auto" w:fill="FFFFFF"/>
        <w:spacing w:before="360"/>
        <w:ind w:left="3427"/>
        <w:jc w:val="center"/>
        <w:rPr>
          <w:color w:val="000000"/>
        </w:rPr>
      </w:pPr>
    </w:p>
    <w:p w:rsidR="0064653F" w:rsidRDefault="0064653F">
      <w:pPr>
        <w:shd w:val="clear" w:color="auto" w:fill="FFFFFF"/>
        <w:spacing w:before="360"/>
        <w:ind w:left="3427"/>
        <w:rPr>
          <w:color w:val="000000"/>
        </w:rPr>
      </w:pPr>
    </w:p>
    <w:p w:rsidR="0064653F" w:rsidRDefault="0064653F">
      <w:pPr>
        <w:shd w:val="clear" w:color="auto" w:fill="FFFFFF"/>
        <w:spacing w:before="360"/>
        <w:ind w:left="3427"/>
        <w:rPr>
          <w:color w:val="000000"/>
        </w:rPr>
      </w:pPr>
    </w:p>
    <w:p w:rsidR="0064653F" w:rsidRDefault="0064653F">
      <w:pPr>
        <w:shd w:val="clear" w:color="auto" w:fill="FFFFFF"/>
        <w:spacing w:before="360"/>
        <w:ind w:left="3427"/>
        <w:rPr>
          <w:color w:val="000000"/>
        </w:rPr>
      </w:pPr>
    </w:p>
    <w:p w:rsidR="00D423F2" w:rsidRDefault="00D423F2">
      <w:pPr>
        <w:shd w:val="clear" w:color="auto" w:fill="FFFFFF"/>
        <w:spacing w:before="360"/>
        <w:ind w:left="3427"/>
        <w:rPr>
          <w:color w:val="000000"/>
        </w:rPr>
      </w:pPr>
    </w:p>
    <w:p w:rsidR="00D423F2" w:rsidRDefault="00D423F2">
      <w:pPr>
        <w:shd w:val="clear" w:color="auto" w:fill="FFFFFF"/>
        <w:spacing w:before="360"/>
        <w:ind w:left="3427"/>
        <w:rPr>
          <w:color w:val="000000"/>
        </w:rPr>
      </w:pPr>
    </w:p>
    <w:p w:rsidR="00FF0832" w:rsidRDefault="00FF0832">
      <w:pPr>
        <w:shd w:val="clear" w:color="auto" w:fill="FFFFFF"/>
        <w:spacing w:before="360"/>
        <w:ind w:left="3427"/>
        <w:rPr>
          <w:color w:val="000000"/>
        </w:rPr>
      </w:pPr>
    </w:p>
    <w:p w:rsidR="00D423F2" w:rsidRDefault="00D423F2">
      <w:pPr>
        <w:shd w:val="clear" w:color="auto" w:fill="FFFFFF"/>
        <w:spacing w:before="360"/>
        <w:ind w:left="3427"/>
        <w:rPr>
          <w:color w:val="000000"/>
        </w:rPr>
      </w:pPr>
    </w:p>
    <w:p w:rsidR="00D423F2" w:rsidRDefault="00D423F2">
      <w:pPr>
        <w:shd w:val="clear" w:color="auto" w:fill="FFFFFF"/>
        <w:spacing w:before="360"/>
        <w:ind w:left="3427"/>
        <w:rPr>
          <w:color w:val="000000"/>
        </w:rPr>
      </w:pPr>
    </w:p>
    <w:p w:rsidR="00D53A0C" w:rsidRDefault="00FF0832">
      <w:pPr>
        <w:shd w:val="clear" w:color="auto" w:fill="FFFFFF"/>
        <w:spacing w:before="360"/>
        <w:ind w:left="3427"/>
        <w:rPr>
          <w:color w:val="000000"/>
        </w:rPr>
      </w:pPr>
      <w:r>
        <w:rPr>
          <w:color w:val="000000"/>
        </w:rPr>
        <w:t>Lipiec 2022</w:t>
      </w:r>
    </w:p>
    <w:p w:rsidR="00655E42" w:rsidRDefault="00655E42" w:rsidP="009401F4">
      <w:pPr>
        <w:shd w:val="clear" w:color="auto" w:fill="FFFFFF"/>
        <w:ind w:left="142"/>
        <w:rPr>
          <w:b/>
          <w:color w:val="000000"/>
          <w:sz w:val="24"/>
          <w:szCs w:val="24"/>
        </w:rPr>
      </w:pPr>
    </w:p>
    <w:p w:rsidR="00A5122D" w:rsidRPr="009401F4" w:rsidRDefault="004B55A1" w:rsidP="009401F4">
      <w:pPr>
        <w:shd w:val="clear" w:color="auto" w:fill="FFFFFF"/>
        <w:ind w:left="142"/>
        <w:rPr>
          <w:b/>
          <w:sz w:val="24"/>
          <w:szCs w:val="24"/>
        </w:rPr>
      </w:pPr>
      <w:r w:rsidRPr="009401F4">
        <w:rPr>
          <w:b/>
          <w:color w:val="000000"/>
          <w:sz w:val="24"/>
          <w:szCs w:val="24"/>
        </w:rPr>
        <w:t xml:space="preserve">1.   </w:t>
      </w:r>
      <w:r w:rsidRPr="009401F4">
        <w:rPr>
          <w:b/>
          <w:bCs/>
          <w:color w:val="000000"/>
          <w:sz w:val="24"/>
          <w:szCs w:val="24"/>
        </w:rPr>
        <w:t>NAZWA ZAM</w:t>
      </w:r>
      <w:r w:rsidRPr="009401F4">
        <w:rPr>
          <w:rFonts w:eastAsia="Times New Roman"/>
          <w:b/>
          <w:bCs/>
          <w:color w:val="000000"/>
          <w:sz w:val="24"/>
          <w:szCs w:val="24"/>
        </w:rPr>
        <w:t>ÓWIENIA</w:t>
      </w:r>
    </w:p>
    <w:p w:rsidR="00D423F2" w:rsidRPr="00D423F2" w:rsidRDefault="007F4789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7F4789">
        <w:rPr>
          <w:i/>
          <w:color w:val="000000"/>
          <w:sz w:val="24"/>
          <w:szCs w:val="24"/>
        </w:rPr>
        <w:t xml:space="preserve">Wymiana kotłów z dostosowaniem instalacji wewnętrznych w kotłowni </w:t>
      </w:r>
      <w:r w:rsidR="00D423F2" w:rsidRPr="00D423F2">
        <w:rPr>
          <w:i/>
          <w:color w:val="000000"/>
          <w:sz w:val="24"/>
          <w:szCs w:val="24"/>
        </w:rPr>
        <w:t xml:space="preserve">w Instytucie Genetyki i Biotechnologii Zwierząt Polskiej Akademii Nauk </w:t>
      </w:r>
    </w:p>
    <w:p w:rsidR="00A5122D" w:rsidRPr="009401F4" w:rsidRDefault="004B55A1" w:rsidP="00D47519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 w:rsidRPr="009401F4">
        <w:rPr>
          <w:b/>
          <w:color w:val="000000"/>
          <w:sz w:val="24"/>
          <w:szCs w:val="24"/>
        </w:rPr>
        <w:t>2.   ADRES OBIEKTU</w:t>
      </w:r>
    </w:p>
    <w:p w:rsidR="00D423F2" w:rsidRDefault="00D47519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 xml:space="preserve">Zespół budynków </w:t>
      </w:r>
      <w:r w:rsidR="00D423F2" w:rsidRPr="00D423F2">
        <w:rPr>
          <w:i/>
          <w:color w:val="000000"/>
          <w:sz w:val="24"/>
          <w:szCs w:val="24"/>
        </w:rPr>
        <w:t xml:space="preserve">w Instytucie Genetyki i Biotechnologii Zwierząt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 xml:space="preserve">Polskiej Akademii Nauk w Jastrzębcu ul. Postępu 36A,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 xml:space="preserve">05-552 Magdalenka </w:t>
      </w:r>
    </w:p>
    <w:p w:rsidR="00122BE2" w:rsidRPr="009401F4" w:rsidRDefault="00122BE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 xml:space="preserve">pow. </w:t>
      </w:r>
      <w:r w:rsidR="00D423F2">
        <w:rPr>
          <w:i/>
          <w:color w:val="000000"/>
          <w:sz w:val="24"/>
          <w:szCs w:val="24"/>
        </w:rPr>
        <w:t>piaseczyński</w:t>
      </w:r>
      <w:r w:rsidR="009401F4">
        <w:rPr>
          <w:i/>
          <w:color w:val="000000"/>
          <w:sz w:val="24"/>
          <w:szCs w:val="24"/>
        </w:rPr>
        <w:t xml:space="preserve">, woj. </w:t>
      </w:r>
      <w:r w:rsidRPr="009401F4">
        <w:rPr>
          <w:i/>
          <w:color w:val="000000"/>
          <w:sz w:val="24"/>
          <w:szCs w:val="24"/>
        </w:rPr>
        <w:t>mazowieckie</w:t>
      </w:r>
    </w:p>
    <w:p w:rsidR="009401F4" w:rsidRPr="009401F4" w:rsidRDefault="00D85C4F" w:rsidP="009401F4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 w:rsidRPr="009401F4">
        <w:rPr>
          <w:b/>
          <w:color w:val="000000"/>
          <w:sz w:val="24"/>
          <w:szCs w:val="24"/>
        </w:rPr>
        <w:t>3</w:t>
      </w:r>
      <w:r w:rsidR="004B55A1" w:rsidRPr="009401F4">
        <w:rPr>
          <w:b/>
          <w:color w:val="000000"/>
          <w:sz w:val="24"/>
          <w:szCs w:val="24"/>
        </w:rPr>
        <w:t>.</w:t>
      </w:r>
      <w:r w:rsidR="009401F4" w:rsidRPr="009401F4">
        <w:rPr>
          <w:b/>
          <w:color w:val="000000"/>
          <w:sz w:val="24"/>
          <w:szCs w:val="24"/>
        </w:rPr>
        <w:t xml:space="preserve"> KLASYFIKACJA ROBÓT WG SŁOWNIKA CPV </w:t>
      </w:r>
    </w:p>
    <w:p w:rsidR="009401F4" w:rsidRDefault="003E7F07" w:rsidP="00B97880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Wg. spisu znajdującego się na stronie nr 3 </w:t>
      </w:r>
    </w:p>
    <w:p w:rsidR="00B97880" w:rsidRPr="009401F4" w:rsidRDefault="009401F4" w:rsidP="00B97880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4B55A1" w:rsidRPr="009401F4">
        <w:rPr>
          <w:b/>
          <w:color w:val="000000"/>
          <w:sz w:val="24"/>
          <w:szCs w:val="24"/>
        </w:rPr>
        <w:t xml:space="preserve">ZAMAWIAJĄCY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>Instytu</w:t>
      </w:r>
      <w:r>
        <w:rPr>
          <w:i/>
          <w:color w:val="000000"/>
          <w:sz w:val="24"/>
          <w:szCs w:val="24"/>
        </w:rPr>
        <w:t>t</w:t>
      </w:r>
      <w:r w:rsidRPr="00D423F2">
        <w:rPr>
          <w:i/>
          <w:color w:val="000000"/>
          <w:sz w:val="24"/>
          <w:szCs w:val="24"/>
        </w:rPr>
        <w:t xml:space="preserve"> Genetyki i Biotechnologii Zwierząt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 xml:space="preserve">Polskiej Akademii Nauk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>Jastrzęb</w:t>
      </w:r>
      <w:r>
        <w:rPr>
          <w:i/>
          <w:color w:val="000000"/>
          <w:sz w:val="24"/>
          <w:szCs w:val="24"/>
        </w:rPr>
        <w:t>iec</w:t>
      </w:r>
      <w:r w:rsidRPr="00D423F2">
        <w:rPr>
          <w:i/>
          <w:color w:val="000000"/>
          <w:sz w:val="24"/>
          <w:szCs w:val="24"/>
        </w:rPr>
        <w:t xml:space="preserve"> ul. Postępu 36A, </w:t>
      </w:r>
    </w:p>
    <w:p w:rsidR="00D423F2" w:rsidRDefault="00D423F2" w:rsidP="00D423F2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 xml:space="preserve">05-552 Magdalenka </w:t>
      </w:r>
    </w:p>
    <w:p w:rsidR="00B97880" w:rsidRPr="00D423F2" w:rsidRDefault="00B97880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D423F2">
        <w:rPr>
          <w:i/>
          <w:color w:val="000000"/>
          <w:sz w:val="24"/>
          <w:szCs w:val="24"/>
        </w:rPr>
        <w:t xml:space="preserve">NIP </w:t>
      </w:r>
      <w:r w:rsidR="00D423F2" w:rsidRPr="00D423F2">
        <w:rPr>
          <w:i/>
          <w:color w:val="000000"/>
          <w:sz w:val="24"/>
          <w:szCs w:val="24"/>
        </w:rPr>
        <w:t> 123-00-18-381</w:t>
      </w:r>
    </w:p>
    <w:p w:rsidR="00A5122D" w:rsidRPr="009401F4" w:rsidRDefault="004B55A1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 xml:space="preserve">Telefon: </w:t>
      </w:r>
      <w:r w:rsidR="00D423F2" w:rsidRPr="00D423F2">
        <w:rPr>
          <w:i/>
          <w:color w:val="000000"/>
          <w:sz w:val="24"/>
          <w:szCs w:val="24"/>
        </w:rPr>
        <w:t>+48 22 736-70-00</w:t>
      </w:r>
    </w:p>
    <w:p w:rsidR="00A5122D" w:rsidRDefault="004B55A1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 xml:space="preserve">e-mail: </w:t>
      </w:r>
      <w:hyperlink r:id="rId8" w:history="1">
        <w:r w:rsidR="00D423F2" w:rsidRPr="00D423F2">
          <w:rPr>
            <w:i/>
            <w:color w:val="000000"/>
            <w:sz w:val="24"/>
            <w:szCs w:val="24"/>
          </w:rPr>
          <w:t>sekretariat@igbzpan.pl</w:t>
        </w:r>
      </w:hyperlink>
    </w:p>
    <w:p w:rsidR="003E7F07" w:rsidRDefault="003E7F07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</w:p>
    <w:p w:rsidR="00A5122D" w:rsidRPr="009401F4" w:rsidRDefault="003E7F07" w:rsidP="00B97880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4B55A1" w:rsidRPr="009401F4">
        <w:rPr>
          <w:b/>
          <w:color w:val="000000"/>
          <w:sz w:val="24"/>
          <w:szCs w:val="24"/>
        </w:rPr>
        <w:t>. AUTORZY OPRACOWANIA</w:t>
      </w:r>
    </w:p>
    <w:p w:rsidR="002907D5" w:rsidRDefault="00B97880" w:rsidP="00B97880">
      <w:pPr>
        <w:shd w:val="clear" w:color="auto" w:fill="FFFFFF"/>
        <w:spacing w:line="360" w:lineRule="auto"/>
        <w:ind w:left="142"/>
        <w:rPr>
          <w:bCs/>
          <w:noProof/>
          <w:sz w:val="24"/>
        </w:rPr>
      </w:pPr>
      <w:r w:rsidRPr="009401F4">
        <w:rPr>
          <w:i/>
          <w:color w:val="000000"/>
          <w:sz w:val="24"/>
          <w:szCs w:val="24"/>
        </w:rPr>
        <w:t>mgr inż. Wiesław Kamiński</w:t>
      </w:r>
      <w:r w:rsidR="00986D10">
        <w:rPr>
          <w:i/>
          <w:color w:val="000000"/>
          <w:sz w:val="28"/>
          <w:szCs w:val="28"/>
        </w:rPr>
        <w:tab/>
      </w:r>
      <w:r w:rsidR="00986D10">
        <w:rPr>
          <w:i/>
          <w:color w:val="000000"/>
          <w:sz w:val="28"/>
          <w:szCs w:val="28"/>
        </w:rPr>
        <w:tab/>
      </w:r>
      <w:r w:rsidR="00986D10">
        <w:rPr>
          <w:i/>
          <w:color w:val="000000"/>
          <w:sz w:val="28"/>
          <w:szCs w:val="28"/>
        </w:rPr>
        <w:tab/>
      </w:r>
    </w:p>
    <w:p w:rsidR="00EF0D16" w:rsidRDefault="00EF0D16" w:rsidP="00B97880">
      <w:pPr>
        <w:shd w:val="clear" w:color="auto" w:fill="FFFFFF"/>
        <w:spacing w:line="360" w:lineRule="auto"/>
        <w:ind w:left="142"/>
        <w:rPr>
          <w:bCs/>
          <w:noProof/>
          <w:sz w:val="24"/>
        </w:rPr>
      </w:pPr>
    </w:p>
    <w:p w:rsidR="00EF0D16" w:rsidRDefault="00EF0D16" w:rsidP="00B97880">
      <w:pPr>
        <w:shd w:val="clear" w:color="auto" w:fill="FFFFFF"/>
        <w:spacing w:line="360" w:lineRule="auto"/>
        <w:ind w:left="142"/>
        <w:rPr>
          <w:bCs/>
          <w:noProof/>
          <w:sz w:val="24"/>
        </w:rPr>
      </w:pPr>
    </w:p>
    <w:p w:rsidR="00EF0D16" w:rsidRDefault="00EF0D16" w:rsidP="00B97880">
      <w:pPr>
        <w:shd w:val="clear" w:color="auto" w:fill="FFFFFF"/>
        <w:spacing w:line="360" w:lineRule="auto"/>
        <w:ind w:left="142"/>
        <w:rPr>
          <w:i/>
          <w:color w:val="000000"/>
          <w:sz w:val="28"/>
          <w:szCs w:val="28"/>
        </w:rPr>
      </w:pPr>
    </w:p>
    <w:p w:rsidR="009401F4" w:rsidRPr="009401F4" w:rsidRDefault="003E7F07" w:rsidP="009401F4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9401F4">
        <w:rPr>
          <w:b/>
          <w:color w:val="000000"/>
          <w:sz w:val="24"/>
          <w:szCs w:val="24"/>
        </w:rPr>
        <w:t xml:space="preserve">. </w:t>
      </w:r>
      <w:r w:rsidR="009401F4" w:rsidRPr="009401F4">
        <w:rPr>
          <w:b/>
          <w:color w:val="000000"/>
          <w:sz w:val="24"/>
          <w:szCs w:val="24"/>
        </w:rPr>
        <w:t xml:space="preserve"> SPIS ZAWARTOŚCI</w:t>
      </w:r>
    </w:p>
    <w:p w:rsidR="009401F4" w:rsidRPr="00D01D58" w:rsidRDefault="009401F4" w:rsidP="009401F4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</w:p>
    <w:p w:rsidR="009401F4" w:rsidRPr="009401F4" w:rsidRDefault="009401F4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 xml:space="preserve">A - Część opisowa programu funkcjonalno - użytkowego  </w:t>
      </w:r>
    </w:p>
    <w:p w:rsidR="009401F4" w:rsidRPr="009401F4" w:rsidRDefault="009401F4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 w:rsidRPr="009401F4">
        <w:rPr>
          <w:i/>
          <w:color w:val="000000"/>
          <w:sz w:val="24"/>
          <w:szCs w:val="24"/>
        </w:rPr>
        <w:t>B - Część informacyjna programu funkcjonalno - użytkowego</w:t>
      </w:r>
    </w:p>
    <w:p w:rsidR="002907D5" w:rsidRPr="00B97880" w:rsidRDefault="002907D5" w:rsidP="00B97880">
      <w:pPr>
        <w:shd w:val="clear" w:color="auto" w:fill="FFFFFF"/>
        <w:spacing w:line="360" w:lineRule="auto"/>
        <w:ind w:left="142"/>
        <w:rPr>
          <w:i/>
          <w:color w:val="000000"/>
          <w:sz w:val="28"/>
          <w:szCs w:val="28"/>
        </w:rPr>
      </w:pPr>
    </w:p>
    <w:p w:rsidR="00A5122D" w:rsidRPr="009401F4" w:rsidRDefault="003E7F07" w:rsidP="00B97880">
      <w:pPr>
        <w:shd w:val="clear" w:color="auto" w:fill="FFFFFF"/>
        <w:spacing w:before="360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4B55A1" w:rsidRPr="009401F4">
        <w:rPr>
          <w:b/>
          <w:color w:val="000000"/>
          <w:sz w:val="24"/>
          <w:szCs w:val="24"/>
        </w:rPr>
        <w:t>.   DATA WYKONANIA</w:t>
      </w:r>
    </w:p>
    <w:p w:rsidR="00B97880" w:rsidRPr="009401F4" w:rsidRDefault="00FF0832" w:rsidP="009401F4">
      <w:pPr>
        <w:shd w:val="clear" w:color="auto" w:fill="FFFFFF"/>
        <w:spacing w:line="293" w:lineRule="exact"/>
        <w:ind w:left="14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Lipiec</w:t>
      </w:r>
      <w:r w:rsidR="00D423F2">
        <w:rPr>
          <w:i/>
          <w:color w:val="000000"/>
          <w:sz w:val="24"/>
          <w:szCs w:val="24"/>
        </w:rPr>
        <w:t xml:space="preserve"> 2022</w:t>
      </w:r>
    </w:p>
    <w:p w:rsidR="00D85C4F" w:rsidRDefault="00D85C4F" w:rsidP="00D85C4F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</w:p>
    <w:p w:rsidR="003E7F07" w:rsidRDefault="003E7F07" w:rsidP="00D85C4F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</w:p>
    <w:p w:rsidR="00D85C4F" w:rsidRPr="00122BE2" w:rsidRDefault="00D85C4F" w:rsidP="00D85C4F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  <w:r w:rsidRPr="00D85C4F">
        <w:rPr>
          <w:b/>
          <w:color w:val="000000"/>
          <w:sz w:val="32"/>
          <w:szCs w:val="32"/>
        </w:rPr>
        <w:t xml:space="preserve">KLASYFIKACJA ROBÓT WG SŁOWNIKA CPV </w:t>
      </w:r>
    </w:p>
    <w:p w:rsidR="00D85C4F" w:rsidRPr="00D47519" w:rsidRDefault="00D85C4F" w:rsidP="00D85C4F">
      <w:pPr>
        <w:pStyle w:val="Default"/>
        <w:ind w:left="142"/>
        <w:rPr>
          <w:rFonts w:ascii="Arial" w:hAnsi="Arial" w:cs="Arial"/>
        </w:rPr>
      </w:pPr>
    </w:p>
    <w:p w:rsidR="00D85C4F" w:rsidRPr="00D47519" w:rsidRDefault="00D85C4F" w:rsidP="00D85C4F">
      <w:pPr>
        <w:widowControl/>
        <w:ind w:left="142"/>
        <w:rPr>
          <w:sz w:val="18"/>
          <w:szCs w:val="18"/>
        </w:rPr>
      </w:pP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45453000 -7 Roboty remontowe i renowacyjne</w:t>
      </w: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45300000-0 Roboty w zakresie instalacji budowlanych</w:t>
      </w: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45310000-3 Roboty w zakresie instalacji elektrycznych</w:t>
      </w:r>
    </w:p>
    <w:p w:rsidR="00AD6EC6" w:rsidRPr="00AD6EC6" w:rsidRDefault="00AD6EC6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AD6EC6">
        <w:rPr>
          <w:i/>
          <w:sz w:val="22"/>
          <w:szCs w:val="22"/>
        </w:rPr>
        <w:t>45331110-0 Instalowanie kotłów</w:t>
      </w: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45330000-9 Hydraulika i roboty sanitarne</w:t>
      </w: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45321000-3 Izolacja cieplna</w:t>
      </w:r>
    </w:p>
    <w:p w:rsidR="00D85C4F" w:rsidRPr="00122BE2" w:rsidRDefault="00D85C4F" w:rsidP="00E743B8">
      <w:pPr>
        <w:pStyle w:val="Akapitzlist"/>
        <w:widowControl/>
        <w:numPr>
          <w:ilvl w:val="0"/>
          <w:numId w:val="10"/>
        </w:numPr>
        <w:rPr>
          <w:i/>
          <w:sz w:val="22"/>
          <w:szCs w:val="22"/>
        </w:rPr>
      </w:pPr>
      <w:r w:rsidRPr="00122BE2">
        <w:rPr>
          <w:i/>
          <w:sz w:val="22"/>
          <w:szCs w:val="22"/>
        </w:rPr>
        <w:t>45442200-9 Nakładanie powłok antykorozyjnych</w:t>
      </w:r>
    </w:p>
    <w:p w:rsidR="00D85C4F" w:rsidRDefault="00D85C4F" w:rsidP="00D01D58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</w:p>
    <w:p w:rsidR="00D85C4F" w:rsidRDefault="00D85C4F" w:rsidP="00D01D58">
      <w:pPr>
        <w:shd w:val="clear" w:color="auto" w:fill="FFFFFF"/>
        <w:spacing w:before="360"/>
        <w:ind w:left="142"/>
        <w:rPr>
          <w:b/>
          <w:color w:val="000000"/>
          <w:sz w:val="32"/>
          <w:szCs w:val="32"/>
        </w:rPr>
      </w:pPr>
    </w:p>
    <w:p w:rsidR="00D85C4F" w:rsidRDefault="00D85C4F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AD6EC6" w:rsidRDefault="00AD6EC6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423F2" w:rsidRDefault="00D423F2" w:rsidP="00D85C4F">
      <w:pPr>
        <w:shd w:val="clear" w:color="auto" w:fill="FFFFFF"/>
        <w:ind w:left="10"/>
        <w:rPr>
          <w:b/>
          <w:bCs/>
          <w:color w:val="000000"/>
          <w:spacing w:val="-42"/>
          <w:sz w:val="36"/>
          <w:szCs w:val="36"/>
        </w:rPr>
      </w:pPr>
    </w:p>
    <w:p w:rsidR="00D01D58" w:rsidRDefault="00D01D58" w:rsidP="00352EAD">
      <w:pPr>
        <w:pStyle w:val="Nagwek1"/>
      </w:pPr>
    </w:p>
    <w:p w:rsidR="00A30087" w:rsidRPr="00A30087" w:rsidRDefault="00A30087" w:rsidP="00A30087">
      <w:pPr>
        <w:pStyle w:val="Spistreci1"/>
        <w:tabs>
          <w:tab w:val="right" w:leader="dot" w:pos="9225"/>
        </w:tabs>
        <w:spacing w:after="0"/>
        <w:rPr>
          <w:noProof/>
        </w:rPr>
      </w:pPr>
      <w:r w:rsidRPr="00A30087">
        <w:lastRenderedPageBreak/>
        <w:fldChar w:fldCharType="begin"/>
      </w:r>
      <w:r w:rsidRPr="00A30087">
        <w:instrText xml:space="preserve"> TOC \o "5-9" \t "Nagłówek 1;2;Nagłówek 2;3;Nagłówek 3;4;Nagłówek 4;5;Tytuł;1" </w:instrText>
      </w:r>
      <w:r w:rsidRPr="00A30087">
        <w:fldChar w:fldCharType="separate"/>
      </w:r>
      <w:r w:rsidRPr="00A30087">
        <w:rPr>
          <w:noProof/>
        </w:rPr>
        <w:t>CZĘŚĆ A   CZĘŚĆ OPISOWA PFU</w:t>
      </w:r>
      <w:r w:rsidRPr="00A30087">
        <w:rPr>
          <w:noProof/>
        </w:rPr>
        <w:tab/>
      </w:r>
      <w:r w:rsidRPr="00A30087">
        <w:rPr>
          <w:noProof/>
        </w:rPr>
        <w:fldChar w:fldCharType="begin"/>
      </w:r>
      <w:r w:rsidRPr="00A30087">
        <w:rPr>
          <w:noProof/>
        </w:rPr>
        <w:instrText xml:space="preserve"> PAGEREF _Toc108176503 \h </w:instrText>
      </w:r>
      <w:r w:rsidRPr="00A30087">
        <w:rPr>
          <w:noProof/>
        </w:rPr>
      </w:r>
      <w:r w:rsidRPr="00A30087">
        <w:rPr>
          <w:noProof/>
        </w:rPr>
        <w:fldChar w:fldCharType="separate"/>
      </w:r>
      <w:r>
        <w:rPr>
          <w:noProof/>
        </w:rPr>
        <w:t>5</w:t>
      </w:r>
      <w:r w:rsidRPr="00A30087">
        <w:rPr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1.</w:t>
      </w:r>
      <w:r w:rsidRPr="00A30087">
        <w:rPr>
          <w:b/>
          <w:i/>
          <w:noProof/>
        </w:rPr>
        <w:tab/>
        <w:t>WSTĘP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_Toc108176504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5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2.</w:t>
      </w:r>
      <w:r w:rsidRPr="00A30087">
        <w:rPr>
          <w:b/>
          <w:i/>
          <w:noProof/>
        </w:rPr>
        <w:tab/>
        <w:t>DEFINICJE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_Toc108176505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5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3.</w:t>
      </w:r>
      <w:r w:rsidRPr="00A30087">
        <w:rPr>
          <w:b/>
          <w:i/>
          <w:noProof/>
        </w:rPr>
        <w:tab/>
        <w:t>OPIS OGÓLNY PRZEDMIOTU ZAMÓWIENIA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_Toc108176506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6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3.1.</w:t>
      </w:r>
      <w:r w:rsidRPr="00A30087">
        <w:rPr>
          <w:b/>
          <w:i/>
          <w:noProof/>
        </w:rPr>
        <w:tab/>
        <w:t>Charakterystyczne parametry zakresu remontu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_Toc108176507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7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3.1.1.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Dane ogólne budynku kotłowni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_Toc108176508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7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3.1.2.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Zakres remontu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_Toc108176509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7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3.1.3.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Pozostałe prace do wykonania w ramach zadania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_Toc108176510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8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3.2.</w:t>
      </w:r>
      <w:r w:rsidRPr="00A30087">
        <w:rPr>
          <w:b/>
          <w:i/>
          <w:noProof/>
        </w:rPr>
        <w:tab/>
        <w:t>Aktualne   uwarunkowania   wykonania   przedmiotu zamówienia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_Toc108176511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8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Uwarunkowania techniczne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_Toc108176512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8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Uwarunkowania formalnoprawne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_Toc108176513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9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3.2.3.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Uwarunkowania organizacyjne w zakresie dokumentacji projektowej i realizacji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_Toc108176514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9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3.2.4.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Wymagania w zakresie projektu wykonawczego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_Toc108176515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9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3.2.5.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Harmonogram rzeczowo-finansowy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_Toc108176516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10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3.2.6.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Dokumentacja powykonawcza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_Toc108176517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10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3.3.</w:t>
      </w:r>
      <w:r w:rsidRPr="00A30087">
        <w:rPr>
          <w:b/>
          <w:i/>
          <w:noProof/>
        </w:rPr>
        <w:tab/>
        <w:t>Ogólne właściwości funkcjonalno – użytkowe obiektów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_Toc108176518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10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</w:t>
      </w:r>
      <w:r w:rsidRPr="00A30087">
        <w:rPr>
          <w:b/>
          <w:i/>
          <w:noProof/>
        </w:rPr>
        <w:tab/>
        <w:t>OPIS WYMAGAŃ ZAMAWIAJĄCEGO W ODNIESIENIU DO PRZEDMIOTU ZAMÓWIENIA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_Toc108176519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11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4.1.</w:t>
      </w:r>
      <w:r w:rsidRPr="00A30087">
        <w:rPr>
          <w:b/>
          <w:i/>
          <w:noProof/>
        </w:rPr>
        <w:tab/>
        <w:t>Wymagania dotyczące przygotowania placu budowy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_Toc108176520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11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4.1.1.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Informacje o terenie budowy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_Toc108176521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12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4.1.2.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Organizacja robót budowlanych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_Toc108176522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12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4.2.</w:t>
      </w:r>
      <w:r w:rsidRPr="00A30087">
        <w:rPr>
          <w:b/>
          <w:i/>
          <w:noProof/>
        </w:rPr>
        <w:tab/>
        <w:t>Wymagania dotyczące materiałów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_Toc108176523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12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4.2.1.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Materiały nie odpowiadające wymaganiom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_Toc108176524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13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4.2.2.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Przechowywanie i składowanie materiałów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_Toc108176525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13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4.2.3.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Wariantowe stosowanie materiałów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_Toc108176526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13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4.3.</w:t>
      </w:r>
      <w:r w:rsidRPr="00A30087">
        <w:rPr>
          <w:b/>
          <w:i/>
          <w:noProof/>
        </w:rPr>
        <w:tab/>
        <w:t>Wymagania dotyczące sprzętu i maszyn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_Toc108176527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13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4.4.</w:t>
      </w:r>
      <w:r w:rsidRPr="00A30087">
        <w:rPr>
          <w:b/>
          <w:i/>
          <w:noProof/>
        </w:rPr>
        <w:tab/>
        <w:t>Wymagania dotyczące kontroli i nadzoru w czasie realizacji robót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_Toc108176528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14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4.5.</w:t>
      </w:r>
      <w:r w:rsidRPr="00A30087">
        <w:rPr>
          <w:b/>
          <w:i/>
          <w:noProof/>
        </w:rPr>
        <w:tab/>
        <w:t>Odbiory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_Toc108176529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14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4.5.1.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Odbiór robót zanikających i ulegających zakryciu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_Toc108176530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14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4.5.2.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Odbiór częściowy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_Toc108176531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15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4.5.3.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Odbiór końcowy robót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_Toc108176532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15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4.5.4.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Odbiór ostateczny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_Toc108176533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15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4.6.</w:t>
      </w:r>
      <w:r w:rsidRPr="00A30087">
        <w:rPr>
          <w:b/>
          <w:i/>
          <w:noProof/>
        </w:rPr>
        <w:tab/>
        <w:t>Ochrona i utrzymanie robót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_Toc108176534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15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4.6.1.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Zabezpieczenie terenu budowy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_Toc108176535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15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4.6.2.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Ochrona środowiska w czasie wykonywania robót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_Toc108176536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16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4.6.3.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Ochrona przeciwpożarowa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_Toc108176537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16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4.6.4.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Ochrona własności publicznej i prywatnej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_Toc108176538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16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4"/>
        <w:tabs>
          <w:tab w:val="left" w:pos="1540"/>
          <w:tab w:val="right" w:leader="dot" w:pos="9225"/>
        </w:tabs>
        <w:spacing w:after="0"/>
        <w:rPr>
          <w:rFonts w:ascii="Arial" w:hAnsi="Arial" w:cs="Arial"/>
          <w:b/>
          <w:i/>
          <w:noProof/>
          <w:sz w:val="20"/>
          <w:szCs w:val="20"/>
        </w:rPr>
      </w:pPr>
      <w:r w:rsidRPr="00A30087">
        <w:rPr>
          <w:rFonts w:ascii="Arial" w:hAnsi="Arial" w:cs="Arial"/>
          <w:b/>
          <w:i/>
          <w:noProof/>
          <w:sz w:val="20"/>
          <w:szCs w:val="20"/>
        </w:rPr>
        <w:t>4.6.5.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  <w:t>Bezpieczeństwo i higiena pracy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tab/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begin"/>
      </w:r>
      <w:r w:rsidRPr="00A30087">
        <w:rPr>
          <w:rFonts w:ascii="Arial" w:hAnsi="Arial" w:cs="Arial"/>
          <w:b/>
          <w:i/>
          <w:noProof/>
          <w:sz w:val="20"/>
          <w:szCs w:val="20"/>
        </w:rPr>
        <w:instrText xml:space="preserve"> PAGEREF _Toc108176539 \h </w:instrText>
      </w:r>
      <w:r w:rsidRPr="00A30087">
        <w:rPr>
          <w:rFonts w:ascii="Arial" w:hAnsi="Arial" w:cs="Arial"/>
          <w:b/>
          <w:i/>
          <w:noProof/>
          <w:sz w:val="20"/>
          <w:szCs w:val="20"/>
        </w:rPr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17</w:t>
      </w:r>
      <w:r w:rsidRPr="00A30087">
        <w:rPr>
          <w:rFonts w:ascii="Arial" w:hAnsi="Arial" w:cs="Arial"/>
          <w:b/>
          <w:i/>
          <w:noProof/>
          <w:sz w:val="20"/>
          <w:szCs w:val="20"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4.7.</w:t>
      </w:r>
      <w:r w:rsidRPr="00A30087">
        <w:rPr>
          <w:b/>
          <w:i/>
          <w:noProof/>
        </w:rPr>
        <w:tab/>
        <w:t>Stosowanie się do prawa i innych przepisów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_Toc108176540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17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3"/>
        <w:tabs>
          <w:tab w:val="left" w:pos="110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4.8.</w:t>
      </w:r>
      <w:r w:rsidRPr="00A30087">
        <w:rPr>
          <w:b/>
          <w:i/>
          <w:noProof/>
        </w:rPr>
        <w:tab/>
        <w:t>Wymagania dotyczące dokumentacji inwestycji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_Toc108176541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17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1"/>
        <w:tabs>
          <w:tab w:val="right" w:leader="dot" w:pos="9225"/>
        </w:tabs>
        <w:spacing w:after="0"/>
        <w:rPr>
          <w:noProof/>
        </w:rPr>
      </w:pPr>
      <w:r w:rsidRPr="00A30087">
        <w:rPr>
          <w:noProof/>
        </w:rPr>
        <w:t>Część B    CZĘŚĆ INFORMACYJNA PFU</w:t>
      </w:r>
      <w:r w:rsidRPr="00A30087">
        <w:rPr>
          <w:noProof/>
        </w:rPr>
        <w:tab/>
      </w:r>
      <w:r w:rsidRPr="00A30087">
        <w:rPr>
          <w:noProof/>
        </w:rPr>
        <w:fldChar w:fldCharType="begin"/>
      </w:r>
      <w:r w:rsidRPr="00A30087">
        <w:rPr>
          <w:noProof/>
        </w:rPr>
        <w:instrText xml:space="preserve"> PAGEREF _Toc108176542 \h </w:instrText>
      </w:r>
      <w:r w:rsidRPr="00A30087">
        <w:rPr>
          <w:noProof/>
        </w:rPr>
      </w:r>
      <w:r w:rsidRPr="00A30087">
        <w:rPr>
          <w:noProof/>
        </w:rPr>
        <w:fldChar w:fldCharType="separate"/>
      </w:r>
      <w:r>
        <w:rPr>
          <w:noProof/>
        </w:rPr>
        <w:t>19</w:t>
      </w:r>
      <w:r w:rsidRPr="00A30087">
        <w:rPr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1.</w:t>
      </w:r>
      <w:r w:rsidRPr="00A30087">
        <w:rPr>
          <w:b/>
          <w:i/>
          <w:noProof/>
        </w:rPr>
        <w:tab/>
        <w:t>Oświadczenie Zamawiającego dotyczące prawa do dysponowania nieruchomością na cele budowlane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_Toc108176543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19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2.</w:t>
      </w:r>
      <w:r w:rsidRPr="00A30087">
        <w:rPr>
          <w:b/>
          <w:i/>
          <w:noProof/>
        </w:rPr>
        <w:tab/>
        <w:t>Przepisy prawne i normy związane z projektowaniem i wykonaniem zamierzenia budowlanego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_Toc108176544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19</w:t>
      </w:r>
      <w:r w:rsidRPr="00A30087">
        <w:rPr>
          <w:b/>
          <w:i/>
          <w:noProof/>
        </w:rPr>
        <w:fldChar w:fldCharType="end"/>
      </w:r>
    </w:p>
    <w:p w:rsidR="00A30087" w:rsidRPr="00A30087" w:rsidRDefault="00A30087" w:rsidP="00A30087">
      <w:pPr>
        <w:pStyle w:val="Spistreci2"/>
        <w:tabs>
          <w:tab w:val="left" w:pos="660"/>
          <w:tab w:val="right" w:leader="dot" w:pos="9225"/>
        </w:tabs>
        <w:spacing w:after="0"/>
        <w:rPr>
          <w:b/>
          <w:i/>
          <w:noProof/>
        </w:rPr>
      </w:pPr>
      <w:r w:rsidRPr="00A30087">
        <w:rPr>
          <w:b/>
          <w:i/>
          <w:noProof/>
        </w:rPr>
        <w:t>3.</w:t>
      </w:r>
      <w:r w:rsidRPr="00A30087">
        <w:rPr>
          <w:b/>
          <w:i/>
          <w:noProof/>
        </w:rPr>
        <w:tab/>
        <w:t>Dodatkowe wytyczne inwestorskie i uwarunkowania związane z budową i jej przeprowadzeniem</w:t>
      </w:r>
      <w:r w:rsidRPr="00A30087">
        <w:rPr>
          <w:b/>
          <w:i/>
          <w:noProof/>
        </w:rPr>
        <w:tab/>
      </w:r>
      <w:r w:rsidRPr="00A30087">
        <w:rPr>
          <w:b/>
          <w:i/>
          <w:noProof/>
        </w:rPr>
        <w:fldChar w:fldCharType="begin"/>
      </w:r>
      <w:r w:rsidRPr="00A30087">
        <w:rPr>
          <w:b/>
          <w:i/>
          <w:noProof/>
        </w:rPr>
        <w:instrText xml:space="preserve"> PAGEREF _Toc108176545 \h </w:instrText>
      </w:r>
      <w:r w:rsidRPr="00A30087">
        <w:rPr>
          <w:b/>
          <w:i/>
          <w:noProof/>
        </w:rPr>
      </w:r>
      <w:r w:rsidRPr="00A30087">
        <w:rPr>
          <w:b/>
          <w:i/>
          <w:noProof/>
        </w:rPr>
        <w:fldChar w:fldCharType="separate"/>
      </w:r>
      <w:r>
        <w:rPr>
          <w:b/>
          <w:i/>
          <w:noProof/>
        </w:rPr>
        <w:t>20</w:t>
      </w:r>
      <w:r w:rsidRPr="00A30087">
        <w:rPr>
          <w:b/>
          <w:i/>
          <w:noProof/>
        </w:rPr>
        <w:fldChar w:fldCharType="end"/>
      </w:r>
    </w:p>
    <w:p w:rsidR="00986D10" w:rsidRDefault="00A30087" w:rsidP="00986D10">
      <w:r w:rsidRPr="00A30087">
        <w:rPr>
          <w:b/>
          <w:i/>
        </w:rPr>
        <w:fldChar w:fldCharType="end"/>
      </w:r>
    </w:p>
    <w:p w:rsidR="00986D10" w:rsidRDefault="00986D10" w:rsidP="00986D10"/>
    <w:p w:rsidR="00AD6EC6" w:rsidRDefault="00AD6EC6" w:rsidP="00986D10"/>
    <w:p w:rsidR="00AD6EC6" w:rsidRDefault="00AD6EC6" w:rsidP="00986D10"/>
    <w:p w:rsidR="00AD6EC6" w:rsidRDefault="00AD6EC6" w:rsidP="00986D10"/>
    <w:p w:rsidR="00AD6EC6" w:rsidRDefault="00AD6EC6" w:rsidP="00986D10"/>
    <w:p w:rsidR="00AD6EC6" w:rsidRDefault="00AD6EC6" w:rsidP="00986D10"/>
    <w:p w:rsidR="00AD6EC6" w:rsidRDefault="00AD6EC6" w:rsidP="00986D10"/>
    <w:p w:rsidR="00AD6EC6" w:rsidRDefault="00AD6EC6" w:rsidP="00986D10"/>
    <w:p w:rsidR="00AD6EC6" w:rsidRDefault="00AD6EC6" w:rsidP="00986D10"/>
    <w:p w:rsidR="00986D10" w:rsidRPr="007A6F90" w:rsidRDefault="007A6F90" w:rsidP="007A6F90">
      <w:pPr>
        <w:pStyle w:val="Tytu"/>
      </w:pPr>
      <w:bookmarkStart w:id="0" w:name="_Toc108176503"/>
      <w:r w:rsidRPr="007A6F90">
        <w:t>CZĘŚĆ A   CZĘŚĆ OPISOWA PFU</w:t>
      </w:r>
      <w:bookmarkEnd w:id="0"/>
    </w:p>
    <w:p w:rsidR="00986D10" w:rsidRDefault="00986D10" w:rsidP="00986D10"/>
    <w:p w:rsidR="003E7F07" w:rsidRPr="00D47519" w:rsidRDefault="007A6F90" w:rsidP="00B83FCF">
      <w:pPr>
        <w:shd w:val="clear" w:color="auto" w:fill="FFFFFF"/>
        <w:spacing w:line="276" w:lineRule="auto"/>
        <w:ind w:left="10"/>
      </w:pPr>
      <w:r>
        <w:rPr>
          <w:i/>
          <w:iCs/>
          <w:sz w:val="18"/>
          <w:szCs w:val="18"/>
        </w:rPr>
        <w:lastRenderedPageBreak/>
        <w:t xml:space="preserve"> </w:t>
      </w:r>
      <w:r w:rsidR="003E7F07">
        <w:rPr>
          <w:i/>
          <w:iCs/>
          <w:sz w:val="18"/>
          <w:szCs w:val="18"/>
        </w:rPr>
        <w:t>(zgodnie z §16 pkt 2 Rozporz</w:t>
      </w:r>
      <w:r w:rsidR="003E7F07">
        <w:rPr>
          <w:rFonts w:ascii="Arial,Italic" w:hAnsi="Arial,Italic" w:cs="Arial,Italic"/>
          <w:i/>
          <w:iCs/>
          <w:sz w:val="18"/>
          <w:szCs w:val="18"/>
        </w:rPr>
        <w:t>ą</w:t>
      </w:r>
      <w:r w:rsidR="003E7F07">
        <w:rPr>
          <w:i/>
          <w:iCs/>
          <w:sz w:val="18"/>
          <w:szCs w:val="18"/>
        </w:rPr>
        <w:t>dzenia)</w:t>
      </w:r>
    </w:p>
    <w:p w:rsidR="00A5122D" w:rsidRPr="00352EAD" w:rsidRDefault="004B55A1" w:rsidP="00E743B8">
      <w:pPr>
        <w:pStyle w:val="Nagwek1"/>
        <w:numPr>
          <w:ilvl w:val="0"/>
          <w:numId w:val="13"/>
        </w:numPr>
        <w:spacing w:line="276" w:lineRule="auto"/>
      </w:pPr>
      <w:bookmarkStart w:id="1" w:name="_Toc108176005"/>
      <w:bookmarkStart w:id="2" w:name="_Toc108176504"/>
      <w:r w:rsidRPr="00352EAD">
        <w:t>WSTĘP</w:t>
      </w:r>
      <w:bookmarkEnd w:id="1"/>
      <w:bookmarkEnd w:id="2"/>
    </w:p>
    <w:p w:rsidR="00EE271E" w:rsidRPr="00C427B7" w:rsidRDefault="00A44E41" w:rsidP="00B83FCF">
      <w:pPr>
        <w:shd w:val="clear" w:color="auto" w:fill="FFFFFF"/>
        <w:spacing w:before="509" w:line="276" w:lineRule="auto"/>
        <w:ind w:left="10"/>
        <w:rPr>
          <w:rFonts w:eastAsia="Times New Roman"/>
          <w:color w:val="000000"/>
        </w:rPr>
      </w:pPr>
      <w:r w:rsidRPr="00C427B7">
        <w:rPr>
          <w:rFonts w:eastAsia="Times New Roman"/>
          <w:color w:val="000000"/>
        </w:rPr>
        <w:t xml:space="preserve">Celem wykonania </w:t>
      </w:r>
      <w:r w:rsidR="00C427B7">
        <w:rPr>
          <w:color w:val="000000"/>
        </w:rPr>
        <w:t>w</w:t>
      </w:r>
      <w:r w:rsidR="00C427B7" w:rsidRPr="00C427B7">
        <w:rPr>
          <w:color w:val="000000"/>
        </w:rPr>
        <w:t>ymian</w:t>
      </w:r>
      <w:r w:rsidR="00C427B7">
        <w:rPr>
          <w:color w:val="000000"/>
        </w:rPr>
        <w:t>y</w:t>
      </w:r>
      <w:r w:rsidR="00C427B7" w:rsidRPr="00C427B7">
        <w:rPr>
          <w:color w:val="000000"/>
        </w:rPr>
        <w:t xml:space="preserve"> kotłów z dostosowaniem instalacji wewnętrznych w kotłowni</w:t>
      </w:r>
      <w:r w:rsidR="00C427B7" w:rsidRPr="00C427B7">
        <w:rPr>
          <w:rFonts w:eastAsia="Times New Roman"/>
          <w:color w:val="000000"/>
        </w:rPr>
        <w:t xml:space="preserve"> </w:t>
      </w:r>
      <w:r w:rsidR="00EE271E" w:rsidRPr="00C427B7">
        <w:rPr>
          <w:rFonts w:eastAsia="Times New Roman"/>
          <w:color w:val="000000"/>
        </w:rPr>
        <w:t xml:space="preserve">w Instytucie Genetyki i Biotechnologii Zwierząt Polskiej Akademii Nauk </w:t>
      </w:r>
      <w:r w:rsidR="004B55A1" w:rsidRPr="00C427B7">
        <w:rPr>
          <w:rFonts w:eastAsia="Times New Roman"/>
          <w:color w:val="000000"/>
        </w:rPr>
        <w:t xml:space="preserve">jest osiągnięcie </w:t>
      </w:r>
      <w:r w:rsidR="00EE271E" w:rsidRPr="00C427B7">
        <w:rPr>
          <w:rFonts w:eastAsia="Times New Roman"/>
          <w:color w:val="000000"/>
        </w:rPr>
        <w:t xml:space="preserve">następujących </w:t>
      </w:r>
      <w:r w:rsidR="004B55A1" w:rsidRPr="00C427B7">
        <w:rPr>
          <w:rFonts w:eastAsia="Times New Roman"/>
          <w:color w:val="000000"/>
        </w:rPr>
        <w:t>efekt</w:t>
      </w:r>
      <w:r w:rsidR="00EE271E" w:rsidRPr="00C427B7">
        <w:rPr>
          <w:rFonts w:eastAsia="Times New Roman"/>
          <w:color w:val="000000"/>
        </w:rPr>
        <w:t>ów:</w:t>
      </w:r>
    </w:p>
    <w:p w:rsidR="00A5122D" w:rsidRPr="00EE271E" w:rsidRDefault="004B55A1" w:rsidP="00C0699C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rPr>
          <w:rFonts w:eastAsia="Times New Roman"/>
          <w:color w:val="000000"/>
        </w:rPr>
      </w:pPr>
      <w:r w:rsidRPr="00EE271E">
        <w:rPr>
          <w:rFonts w:eastAsia="Times New Roman"/>
          <w:color w:val="000000"/>
        </w:rPr>
        <w:t>ekologicznego polegającego na:</w:t>
      </w:r>
    </w:p>
    <w:p w:rsidR="0092504D" w:rsidRPr="0092504D" w:rsidRDefault="0092504D" w:rsidP="00C0699C">
      <w:pPr>
        <w:numPr>
          <w:ilvl w:val="0"/>
          <w:numId w:val="27"/>
        </w:numPr>
        <w:shd w:val="clear" w:color="auto" w:fill="FFFFFF"/>
        <w:tabs>
          <w:tab w:val="left" w:pos="730"/>
        </w:tabs>
        <w:spacing w:line="360" w:lineRule="auto"/>
        <w:rPr>
          <w:color w:val="000000"/>
          <w:spacing w:val="-11"/>
        </w:rPr>
      </w:pPr>
      <w:r>
        <w:rPr>
          <w:color w:val="000000"/>
        </w:rPr>
        <w:t>zmniejszeniu emisji zanieczyszczeń</w:t>
      </w:r>
    </w:p>
    <w:p w:rsidR="00A5122D" w:rsidRPr="00D47519" w:rsidRDefault="004B55A1" w:rsidP="00C0699C">
      <w:pPr>
        <w:numPr>
          <w:ilvl w:val="0"/>
          <w:numId w:val="27"/>
        </w:numPr>
        <w:shd w:val="clear" w:color="auto" w:fill="FFFFFF"/>
        <w:tabs>
          <w:tab w:val="left" w:pos="730"/>
        </w:tabs>
        <w:spacing w:line="360" w:lineRule="auto"/>
        <w:rPr>
          <w:color w:val="000000"/>
          <w:spacing w:val="-11"/>
        </w:rPr>
      </w:pPr>
      <w:r w:rsidRPr="00D47519">
        <w:rPr>
          <w:color w:val="000000"/>
        </w:rPr>
        <w:t>oszcz</w:t>
      </w:r>
      <w:r w:rsidRPr="00D47519">
        <w:rPr>
          <w:rFonts w:eastAsia="Times New Roman"/>
          <w:color w:val="000000"/>
        </w:rPr>
        <w:t xml:space="preserve">ędności energii cieplnej </w:t>
      </w:r>
      <w:r w:rsidR="0054700A">
        <w:rPr>
          <w:rFonts w:eastAsia="Times New Roman"/>
          <w:color w:val="000000"/>
        </w:rPr>
        <w:t>,</w:t>
      </w:r>
    </w:p>
    <w:p w:rsidR="00A5122D" w:rsidRPr="00EE271E" w:rsidRDefault="004B55A1" w:rsidP="00C0699C">
      <w:pPr>
        <w:numPr>
          <w:ilvl w:val="0"/>
          <w:numId w:val="27"/>
        </w:numPr>
        <w:shd w:val="clear" w:color="auto" w:fill="FFFFFF"/>
        <w:tabs>
          <w:tab w:val="left" w:pos="730"/>
        </w:tabs>
        <w:spacing w:line="360" w:lineRule="auto"/>
        <w:rPr>
          <w:color w:val="000000"/>
          <w:spacing w:val="-10"/>
        </w:rPr>
      </w:pPr>
      <w:r w:rsidRPr="00D47519">
        <w:rPr>
          <w:color w:val="000000"/>
        </w:rPr>
        <w:t>oszcz</w:t>
      </w:r>
      <w:r w:rsidRPr="00D47519">
        <w:rPr>
          <w:rFonts w:eastAsia="Times New Roman"/>
          <w:color w:val="000000"/>
        </w:rPr>
        <w:t>ędnoś</w:t>
      </w:r>
      <w:r w:rsidR="0054700A">
        <w:rPr>
          <w:rFonts w:eastAsia="Times New Roman"/>
          <w:color w:val="000000"/>
        </w:rPr>
        <w:t>ci</w:t>
      </w:r>
      <w:r w:rsidRPr="00D47519">
        <w:rPr>
          <w:rFonts w:eastAsia="Times New Roman"/>
          <w:color w:val="000000"/>
        </w:rPr>
        <w:t xml:space="preserve"> energii elektrycznej,</w:t>
      </w:r>
    </w:p>
    <w:p w:rsidR="00EE271E" w:rsidRPr="00EE271E" w:rsidRDefault="00EE271E" w:rsidP="00C0699C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ekonomicznego </w:t>
      </w:r>
      <w:r w:rsidRPr="00EE271E">
        <w:rPr>
          <w:rFonts w:eastAsia="Times New Roman"/>
          <w:color w:val="000000"/>
        </w:rPr>
        <w:t>polegającego na:</w:t>
      </w:r>
    </w:p>
    <w:p w:rsidR="00EE271E" w:rsidRPr="00EE271E" w:rsidRDefault="00EE271E" w:rsidP="00C0699C">
      <w:pPr>
        <w:numPr>
          <w:ilvl w:val="0"/>
          <w:numId w:val="28"/>
        </w:numPr>
        <w:shd w:val="clear" w:color="auto" w:fill="FFFFFF"/>
        <w:tabs>
          <w:tab w:val="left" w:pos="730"/>
        </w:tabs>
        <w:spacing w:line="360" w:lineRule="auto"/>
        <w:rPr>
          <w:color w:val="000000"/>
        </w:rPr>
      </w:pPr>
      <w:r>
        <w:rPr>
          <w:color w:val="000000"/>
        </w:rPr>
        <w:t>zmniejszeniu kosztów ogrzewania</w:t>
      </w:r>
    </w:p>
    <w:p w:rsidR="00EE271E" w:rsidRPr="00EE271E" w:rsidRDefault="00EE271E" w:rsidP="00C0699C">
      <w:pPr>
        <w:numPr>
          <w:ilvl w:val="0"/>
          <w:numId w:val="28"/>
        </w:numPr>
        <w:shd w:val="clear" w:color="auto" w:fill="FFFFFF"/>
        <w:tabs>
          <w:tab w:val="left" w:pos="730"/>
        </w:tabs>
        <w:spacing w:line="360" w:lineRule="auto"/>
        <w:rPr>
          <w:color w:val="000000"/>
        </w:rPr>
      </w:pPr>
      <w:r w:rsidRPr="00EE271E">
        <w:rPr>
          <w:color w:val="000000"/>
        </w:rPr>
        <w:t xml:space="preserve">zmniejszeniu </w:t>
      </w:r>
      <w:r>
        <w:rPr>
          <w:color w:val="000000"/>
        </w:rPr>
        <w:t>kosztów</w:t>
      </w:r>
      <w:r w:rsidRPr="00EE271E">
        <w:rPr>
          <w:color w:val="000000"/>
        </w:rPr>
        <w:t xml:space="preserve"> energii elektrycznej,</w:t>
      </w:r>
    </w:p>
    <w:p w:rsidR="00EE271E" w:rsidRPr="00EE271E" w:rsidRDefault="00EE271E" w:rsidP="00C0699C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eksploatacyjnego </w:t>
      </w:r>
      <w:r w:rsidRPr="00EE271E">
        <w:rPr>
          <w:rFonts w:eastAsia="Times New Roman"/>
          <w:color w:val="000000"/>
        </w:rPr>
        <w:t>polegającego na:</w:t>
      </w:r>
    </w:p>
    <w:p w:rsidR="00EE271E" w:rsidRDefault="00EE271E" w:rsidP="00C0699C">
      <w:pPr>
        <w:numPr>
          <w:ilvl w:val="0"/>
          <w:numId w:val="28"/>
        </w:numPr>
        <w:shd w:val="clear" w:color="auto" w:fill="FFFFFF"/>
        <w:tabs>
          <w:tab w:val="left" w:pos="730"/>
        </w:tabs>
        <w:spacing w:line="360" w:lineRule="auto"/>
        <w:rPr>
          <w:color w:val="000000"/>
        </w:rPr>
      </w:pPr>
      <w:r>
        <w:rPr>
          <w:color w:val="000000"/>
        </w:rPr>
        <w:t>zapewnieniu bezpieczeństwa użytkowania obiektów</w:t>
      </w:r>
      <w:r w:rsidRPr="00EE271E">
        <w:rPr>
          <w:color w:val="000000"/>
        </w:rPr>
        <w:t>,</w:t>
      </w:r>
    </w:p>
    <w:p w:rsidR="00EE271E" w:rsidRPr="00EE271E" w:rsidRDefault="00EE271E" w:rsidP="00C0699C">
      <w:pPr>
        <w:numPr>
          <w:ilvl w:val="0"/>
          <w:numId w:val="28"/>
        </w:numPr>
        <w:shd w:val="clear" w:color="auto" w:fill="FFFFFF"/>
        <w:tabs>
          <w:tab w:val="left" w:pos="730"/>
        </w:tabs>
        <w:spacing w:line="360" w:lineRule="auto"/>
        <w:rPr>
          <w:color w:val="000000"/>
        </w:rPr>
      </w:pPr>
      <w:r>
        <w:rPr>
          <w:color w:val="000000"/>
        </w:rPr>
        <w:t>spełnieniu podstawowych wymagań dotyczących obiektów budowlanych</w:t>
      </w:r>
    </w:p>
    <w:p w:rsidR="007117C3" w:rsidRDefault="007117C3" w:rsidP="00C0699C">
      <w:pPr>
        <w:pStyle w:val="Nagwek1"/>
        <w:numPr>
          <w:ilvl w:val="0"/>
          <w:numId w:val="13"/>
        </w:numPr>
        <w:spacing w:before="0" w:line="276" w:lineRule="auto"/>
      </w:pPr>
      <w:bookmarkStart w:id="3" w:name="_Toc108176006"/>
      <w:bookmarkStart w:id="4" w:name="_Toc108176505"/>
      <w:r w:rsidRPr="007117C3">
        <w:t>DEFINICJE</w:t>
      </w:r>
      <w:bookmarkEnd w:id="3"/>
      <w:bookmarkEnd w:id="4"/>
    </w:p>
    <w:p w:rsidR="007117C3" w:rsidRPr="007117C3" w:rsidRDefault="007117C3" w:rsidP="00B83FCF">
      <w:pPr>
        <w:spacing w:line="276" w:lineRule="auto"/>
      </w:pPr>
    </w:p>
    <w:p w:rsidR="007117C3" w:rsidRPr="007117C3" w:rsidRDefault="007117C3" w:rsidP="00B83FCF">
      <w:pPr>
        <w:pStyle w:val="Akapitzlist"/>
        <w:shd w:val="clear" w:color="auto" w:fill="FFFFFF"/>
        <w:spacing w:line="276" w:lineRule="auto"/>
        <w:ind w:left="730"/>
        <w:rPr>
          <w:color w:val="000000"/>
        </w:rPr>
      </w:pPr>
      <w:r w:rsidRPr="007117C3">
        <w:rPr>
          <w:color w:val="000000"/>
        </w:rPr>
        <w:t>Ilekroć w tekście jest mowa o:</w:t>
      </w:r>
    </w:p>
    <w:p w:rsidR="007117C3" w:rsidRPr="007117C3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7117C3">
        <w:rPr>
          <w:color w:val="000000"/>
        </w:rPr>
        <w:t>„Inwestycji”, „zamierzeniu” lub „przedmiocie zamówienia” – należy przez to rozumieć</w:t>
      </w:r>
    </w:p>
    <w:p w:rsidR="007117C3" w:rsidRPr="007117C3" w:rsidRDefault="007117C3" w:rsidP="00B83FCF">
      <w:pPr>
        <w:pStyle w:val="Akapitzlist"/>
        <w:shd w:val="clear" w:color="auto" w:fill="FFFFFF"/>
        <w:spacing w:line="276" w:lineRule="auto"/>
        <w:ind w:left="730"/>
        <w:rPr>
          <w:color w:val="000000"/>
        </w:rPr>
      </w:pPr>
      <w:r w:rsidRPr="007117C3">
        <w:rPr>
          <w:color w:val="000000"/>
        </w:rPr>
        <w:t>zamówienie pn. „</w:t>
      </w:r>
      <w:r w:rsidR="00EE271E" w:rsidRPr="00EE271E">
        <w:rPr>
          <w:color w:val="000000"/>
        </w:rPr>
        <w:t>Remont i modernizacja systemu cieplnego w Instytucie Genetyki i Biotechnologii Zwierząt Polskiej Akademii Nauk w Jastrzębcu ul. Postępu 36A, 05-552 Magdalenka</w:t>
      </w:r>
      <w:r w:rsidRPr="007117C3">
        <w:rPr>
          <w:color w:val="000000"/>
        </w:rPr>
        <w:t>”.</w:t>
      </w:r>
    </w:p>
    <w:p w:rsidR="007117C3" w:rsidRPr="007117C3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7117C3">
        <w:rPr>
          <w:color w:val="000000"/>
        </w:rPr>
        <w:t xml:space="preserve">„Inwestorze” lub „Zamawiającym” – należy przez to rozumieć </w:t>
      </w:r>
      <w:r w:rsidR="00EE271E" w:rsidRPr="00EE271E">
        <w:rPr>
          <w:color w:val="000000"/>
        </w:rPr>
        <w:t>Instytu</w:t>
      </w:r>
      <w:r w:rsidR="00EE271E">
        <w:rPr>
          <w:color w:val="000000"/>
        </w:rPr>
        <w:t>t</w:t>
      </w:r>
      <w:r w:rsidR="00EE271E" w:rsidRPr="00EE271E">
        <w:rPr>
          <w:color w:val="000000"/>
        </w:rPr>
        <w:t xml:space="preserve"> Genetyki i Biotechnologii Zwierząt Polskiej Akademii Nauk w Jastrzębcu</w:t>
      </w:r>
    </w:p>
    <w:p w:rsidR="007117C3" w:rsidRPr="007117C3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7117C3">
        <w:rPr>
          <w:color w:val="000000"/>
        </w:rPr>
        <w:t>„</w:t>
      </w:r>
      <w:r w:rsidR="00EE271E">
        <w:rPr>
          <w:color w:val="000000"/>
        </w:rPr>
        <w:t xml:space="preserve">remoncie i </w:t>
      </w:r>
      <w:r w:rsidRPr="007117C3">
        <w:rPr>
          <w:color w:val="000000"/>
        </w:rPr>
        <w:t xml:space="preserve">modernizacji” – należy przez to rozumieć </w:t>
      </w:r>
      <w:r w:rsidR="00EE271E">
        <w:rPr>
          <w:color w:val="000000"/>
        </w:rPr>
        <w:t xml:space="preserve">remont </w:t>
      </w:r>
      <w:r w:rsidRPr="007117C3">
        <w:rPr>
          <w:color w:val="000000"/>
        </w:rPr>
        <w:t xml:space="preserve">w ujęciu zgodnym z art. 3 ust. </w:t>
      </w:r>
      <w:r w:rsidR="00EE271E">
        <w:rPr>
          <w:color w:val="000000"/>
        </w:rPr>
        <w:t>8</w:t>
      </w:r>
      <w:r w:rsidRPr="007117C3">
        <w:rPr>
          <w:color w:val="000000"/>
        </w:rPr>
        <w:t xml:space="preserve"> ustawy Prawo budowlane, to jest wykonywanie</w:t>
      </w:r>
      <w:r w:rsidR="000A1EB1">
        <w:rPr>
          <w:color w:val="000000"/>
        </w:rPr>
        <w:t xml:space="preserve"> w istniejącym obiekcie </w:t>
      </w:r>
      <w:r w:rsidRPr="007117C3">
        <w:rPr>
          <w:color w:val="000000"/>
        </w:rPr>
        <w:t xml:space="preserve">robót budowlanych </w:t>
      </w:r>
      <w:r w:rsidR="000A1EB1">
        <w:rPr>
          <w:color w:val="000000"/>
        </w:rPr>
        <w:t>polegających na odtworzeniu stanu pierwotnego  przy czym dopuszcza się stosowanie wyrobów budowlanych innych niż użyto w stanie pierwotnym.</w:t>
      </w:r>
    </w:p>
    <w:p w:rsidR="000A1EB1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0A1EB1">
        <w:rPr>
          <w:color w:val="000000"/>
        </w:rPr>
        <w:t>„budynk</w:t>
      </w:r>
      <w:r w:rsidR="0054700A" w:rsidRPr="000A1EB1">
        <w:rPr>
          <w:color w:val="000000"/>
        </w:rPr>
        <w:t>ach</w:t>
      </w:r>
      <w:r w:rsidRPr="000A1EB1">
        <w:rPr>
          <w:color w:val="000000"/>
        </w:rPr>
        <w:t>” „zesp</w:t>
      </w:r>
      <w:r w:rsidR="0054700A" w:rsidRPr="000A1EB1">
        <w:rPr>
          <w:color w:val="000000"/>
        </w:rPr>
        <w:t>ole</w:t>
      </w:r>
      <w:r w:rsidRPr="000A1EB1">
        <w:rPr>
          <w:color w:val="000000"/>
        </w:rPr>
        <w:t xml:space="preserve"> budynków” – należy przez to rozumieć obiekty budowlany usytuowane w </w:t>
      </w:r>
      <w:r w:rsidR="000A1EB1" w:rsidRPr="00EE271E">
        <w:rPr>
          <w:color w:val="000000"/>
        </w:rPr>
        <w:t>w Instytucie Genetyki i Biotechnologii Zwierząt Polskiej Akademii Nauk w Jastrzębcu ul. Postępu 36A</w:t>
      </w:r>
    </w:p>
    <w:p w:rsidR="000A1EB1" w:rsidRPr="000A1EB1" w:rsidRDefault="007117C3" w:rsidP="00E743B8">
      <w:pPr>
        <w:pStyle w:val="Akapitzlist"/>
        <w:numPr>
          <w:ilvl w:val="0"/>
          <w:numId w:val="31"/>
        </w:numPr>
        <w:spacing w:line="276" w:lineRule="auto"/>
      </w:pPr>
      <w:r w:rsidRPr="000A1EB1">
        <w:t>„Rozporządzeniu” – należy przez to rozumieć</w:t>
      </w:r>
      <w:r w:rsidR="009E64A5">
        <w:t xml:space="preserve"> </w:t>
      </w:r>
      <w:r w:rsidRPr="000A1EB1">
        <w:t xml:space="preserve"> </w:t>
      </w:r>
      <w:r w:rsidR="000A1EB1" w:rsidRPr="000A1EB1">
        <w:t>Rozporządzenie</w:t>
      </w:r>
      <w:r w:rsidR="000A1EB1">
        <w:t xml:space="preserve"> </w:t>
      </w:r>
      <w:r w:rsidR="000A1EB1" w:rsidRPr="000A1EB1">
        <w:t xml:space="preserve"> Ministra Rozwoju i Technologii z dnia 20 grudnia 2021 r. w sprawie szczegółowego zakresu i formy dokumentacji projektowej, specyfikacji technicznych wykonania i odbioru robót budowlanych oraz programu funkcjonalno-użytkowego ( Dz. U. 2021 poz 2454)</w:t>
      </w:r>
    </w:p>
    <w:p w:rsidR="000A1EB1" w:rsidRPr="000A1EB1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0A1EB1">
        <w:rPr>
          <w:color w:val="000000"/>
        </w:rPr>
        <w:t>„Dokumentacji Projektowej” – należy przez to rozumieć dokumentację opracowan</w:t>
      </w:r>
      <w:r w:rsidR="0054700A" w:rsidRPr="000A1EB1">
        <w:rPr>
          <w:color w:val="000000"/>
        </w:rPr>
        <w:t xml:space="preserve">ą </w:t>
      </w:r>
      <w:r w:rsidRPr="000A1EB1">
        <w:rPr>
          <w:color w:val="000000"/>
        </w:rPr>
        <w:t xml:space="preserve"> zgodnie</w:t>
      </w:r>
      <w:r w:rsidR="000A1EB1" w:rsidRPr="000A1EB1">
        <w:rPr>
          <w:color w:val="000000"/>
        </w:rPr>
        <w:t xml:space="preserve"> </w:t>
      </w:r>
      <w:r w:rsidRPr="000A1EB1">
        <w:rPr>
          <w:color w:val="000000"/>
        </w:rPr>
        <w:t xml:space="preserve">z wymaganiami określonymi w </w:t>
      </w:r>
      <w:r w:rsidR="000A1EB1" w:rsidRPr="000A1EB1">
        <w:rPr>
          <w:color w:val="000000"/>
        </w:rPr>
        <w:t>Rozporządzenie  Ministra Rozwoju i Technologii z dnia 20 grudnia 2021 r. w sprawie szczegółowego zakresu i formy dokumentacji projektowej, specyfikacji technicznych wykonania i odbioru robót budowlanych oraz programu funkcjonalno-użytkowego ( Dz. U. 2021 poz 2454)</w:t>
      </w:r>
    </w:p>
    <w:p w:rsidR="007117C3" w:rsidRPr="000A1EB1" w:rsidRDefault="000A1EB1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0A1EB1">
        <w:rPr>
          <w:color w:val="000000"/>
        </w:rPr>
        <w:t xml:space="preserve"> </w:t>
      </w:r>
      <w:r w:rsidR="007117C3" w:rsidRPr="000A1EB1">
        <w:rPr>
          <w:color w:val="000000"/>
        </w:rPr>
        <w:t>„Dokumentacj</w:t>
      </w:r>
      <w:r w:rsidR="0054700A" w:rsidRPr="000A1EB1">
        <w:rPr>
          <w:color w:val="000000"/>
        </w:rPr>
        <w:t>i</w:t>
      </w:r>
      <w:r w:rsidR="007117C3" w:rsidRPr="000A1EB1">
        <w:rPr>
          <w:color w:val="000000"/>
        </w:rPr>
        <w:t xml:space="preserve"> powykonawcz</w:t>
      </w:r>
      <w:r w:rsidR="0054700A" w:rsidRPr="000A1EB1">
        <w:rPr>
          <w:color w:val="000000"/>
        </w:rPr>
        <w:t>ej</w:t>
      </w:r>
      <w:r w:rsidR="007117C3" w:rsidRPr="000A1EB1">
        <w:rPr>
          <w:color w:val="000000"/>
        </w:rPr>
        <w:t>” – dokumentacja projektowa z naniesionymi zmianami</w:t>
      </w:r>
      <w:r>
        <w:rPr>
          <w:color w:val="000000"/>
        </w:rPr>
        <w:t xml:space="preserve"> </w:t>
      </w:r>
      <w:r w:rsidR="007117C3" w:rsidRPr="000A1EB1">
        <w:rPr>
          <w:color w:val="000000"/>
        </w:rPr>
        <w:t xml:space="preserve">dokonanymi w toku wykonywania robót sporządzona przez Wykonawcę. </w:t>
      </w:r>
      <w:r>
        <w:rPr>
          <w:color w:val="000000"/>
        </w:rPr>
        <w:t xml:space="preserve"> </w:t>
      </w:r>
    </w:p>
    <w:p w:rsidR="007117C3" w:rsidRPr="00B312F0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B312F0">
        <w:rPr>
          <w:color w:val="000000"/>
        </w:rPr>
        <w:t>„Ustawie pzp” lub „pzp” – należy przez to rozumieć Ustawę z dnia 29 stycznia 2004 r.Prawo zamówień publicznych (Dz. U. z 2007 r. Nr 233, poz. 1655 z późn. zmian.).</w:t>
      </w:r>
    </w:p>
    <w:p w:rsidR="007117C3" w:rsidRPr="00B312F0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B312F0">
        <w:rPr>
          <w:color w:val="000000"/>
        </w:rPr>
        <w:t>„warunki techniczne”– należy przez to rozumieć rozporządzenie Ministra Infrastruktury zdnia 17.04.2002 r. (</w:t>
      </w:r>
      <w:r w:rsidR="008D36F9">
        <w:rPr>
          <w:color w:val="000000"/>
        </w:rPr>
        <w:t xml:space="preserve">tekst jednolity </w:t>
      </w:r>
      <w:r w:rsidRPr="00B312F0">
        <w:rPr>
          <w:color w:val="000000"/>
        </w:rPr>
        <w:t>Dz. U. z 20</w:t>
      </w:r>
      <w:r w:rsidR="008D36F9">
        <w:rPr>
          <w:color w:val="000000"/>
        </w:rPr>
        <w:t>15</w:t>
      </w:r>
      <w:r w:rsidRPr="00B312F0">
        <w:rPr>
          <w:color w:val="000000"/>
        </w:rPr>
        <w:t xml:space="preserve"> r. </w:t>
      </w:r>
      <w:r w:rsidR="008D36F9">
        <w:rPr>
          <w:color w:val="000000"/>
        </w:rPr>
        <w:t>poz.1422</w:t>
      </w:r>
      <w:r w:rsidRPr="00B312F0">
        <w:rPr>
          <w:color w:val="000000"/>
        </w:rPr>
        <w:t xml:space="preserve"> ) w sprawie warunków</w:t>
      </w:r>
      <w:r w:rsidR="000A1EB1">
        <w:rPr>
          <w:color w:val="000000"/>
        </w:rPr>
        <w:t xml:space="preserve"> </w:t>
      </w:r>
      <w:r w:rsidRPr="00B312F0">
        <w:rPr>
          <w:color w:val="000000"/>
        </w:rPr>
        <w:t>technicznych, jakim powinny odpowiadać budynki i ich usytuowanie.</w:t>
      </w:r>
    </w:p>
    <w:p w:rsidR="000A1EB1" w:rsidRPr="000A1EB1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0A1EB1">
        <w:rPr>
          <w:color w:val="000000"/>
        </w:rPr>
        <w:lastRenderedPageBreak/>
        <w:t>„Programie”, „PFU”, „opracowaniu” - należy przez to rozumieć niniejszy Program</w:t>
      </w:r>
      <w:r w:rsidR="000A1EB1">
        <w:rPr>
          <w:color w:val="000000"/>
        </w:rPr>
        <w:t xml:space="preserve"> </w:t>
      </w:r>
      <w:r w:rsidRPr="000A1EB1">
        <w:rPr>
          <w:color w:val="000000"/>
        </w:rPr>
        <w:t xml:space="preserve">Funkcjonalno-Użytkowy opracowany zgodnie </w:t>
      </w:r>
      <w:r w:rsidR="000A1EB1" w:rsidRPr="000A1EB1">
        <w:rPr>
          <w:color w:val="000000"/>
        </w:rPr>
        <w:t>Rozporządzenie</w:t>
      </w:r>
      <w:r w:rsidR="000A1EB1">
        <w:rPr>
          <w:color w:val="000000"/>
        </w:rPr>
        <w:t>m</w:t>
      </w:r>
      <w:r w:rsidR="000A1EB1" w:rsidRPr="000A1EB1">
        <w:rPr>
          <w:color w:val="000000"/>
        </w:rPr>
        <w:t xml:space="preserve">  Ministra Rozwoju i Technologii z dnia 20 grudnia 2021 r. w sprawie szczegółowego zakresu i formy dokumentacji projektowej, specyfikacji technicznych wykonania i odbioru robót budowlanych oraz programu funkcjonalno-użytkowego ( Dz. U. 2021 poz 2454)</w:t>
      </w:r>
    </w:p>
    <w:p w:rsidR="007117C3" w:rsidRPr="000A1EB1" w:rsidRDefault="000A1EB1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0A1EB1">
        <w:rPr>
          <w:color w:val="000000"/>
        </w:rPr>
        <w:t xml:space="preserve"> </w:t>
      </w:r>
      <w:r w:rsidR="007117C3" w:rsidRPr="000A1EB1">
        <w:rPr>
          <w:color w:val="000000"/>
        </w:rPr>
        <w:t>„Przepisach” (w tym o „Obowiązujących przepisach” oraz o „Przepisach szczególnych”) -należy przez to rozumieć aktualne, ogólnie obowiązujące na terenie RP przepisy prawne oraz</w:t>
      </w:r>
      <w:r>
        <w:rPr>
          <w:color w:val="000000"/>
        </w:rPr>
        <w:t xml:space="preserve"> </w:t>
      </w:r>
      <w:r w:rsidR="007117C3" w:rsidRPr="000A1EB1">
        <w:rPr>
          <w:color w:val="000000"/>
        </w:rPr>
        <w:t>przepisy prawa miejscowego obowiązujące na obszarze prowadzonej inwestycji.</w:t>
      </w:r>
    </w:p>
    <w:p w:rsidR="007117C3" w:rsidRPr="00B312F0" w:rsidRDefault="007117C3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B312F0">
        <w:rPr>
          <w:color w:val="000000"/>
        </w:rPr>
        <w:t>„Polskich Normach” - należy prze</w:t>
      </w:r>
      <w:r w:rsidR="00210592">
        <w:rPr>
          <w:color w:val="000000"/>
        </w:rPr>
        <w:t xml:space="preserve">z </w:t>
      </w:r>
      <w:r w:rsidRPr="00B312F0">
        <w:rPr>
          <w:color w:val="000000"/>
        </w:rPr>
        <w:t xml:space="preserve"> to rozumieć normy opublikowane w języku polskim przez</w:t>
      </w:r>
      <w:r w:rsidR="000A1EB1">
        <w:rPr>
          <w:color w:val="000000"/>
        </w:rPr>
        <w:t xml:space="preserve"> </w:t>
      </w:r>
      <w:r w:rsidRPr="00B312F0">
        <w:rPr>
          <w:color w:val="000000"/>
        </w:rPr>
        <w:t>Polski Komitet Normalizacyjny.</w:t>
      </w:r>
    </w:p>
    <w:p w:rsidR="007117C3" w:rsidRPr="007117C3" w:rsidRDefault="000A1EB1" w:rsidP="00E743B8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color w:val="000000"/>
        </w:rPr>
      </w:pPr>
      <w:r w:rsidRPr="007117C3">
        <w:rPr>
          <w:color w:val="000000"/>
        </w:rPr>
        <w:t xml:space="preserve"> </w:t>
      </w:r>
      <w:r w:rsidR="007117C3" w:rsidRPr="007117C3">
        <w:rPr>
          <w:color w:val="000000"/>
        </w:rPr>
        <w:t>„instalacj</w:t>
      </w:r>
      <w:r w:rsidR="00210592">
        <w:rPr>
          <w:color w:val="000000"/>
        </w:rPr>
        <w:t>i</w:t>
      </w:r>
      <w:r w:rsidR="007117C3" w:rsidRPr="007117C3">
        <w:rPr>
          <w:color w:val="000000"/>
        </w:rPr>
        <w:t xml:space="preserve"> c.o.” – należy przez to rozumieć instalację centralnego ogrzewania w budynk</w:t>
      </w:r>
      <w:r w:rsidR="00B312F0">
        <w:rPr>
          <w:color w:val="000000"/>
        </w:rPr>
        <w:t>ach</w:t>
      </w:r>
      <w:r w:rsidR="007117C3" w:rsidRPr="007117C3">
        <w:rPr>
          <w:color w:val="000000"/>
        </w:rPr>
        <w:t>.</w:t>
      </w:r>
    </w:p>
    <w:p w:rsidR="00A5122D" w:rsidRPr="00B312F0" w:rsidRDefault="00ED1C12" w:rsidP="00E743B8">
      <w:pPr>
        <w:pStyle w:val="Nagwek1"/>
        <w:numPr>
          <w:ilvl w:val="0"/>
          <w:numId w:val="13"/>
        </w:numPr>
        <w:spacing w:line="276" w:lineRule="auto"/>
      </w:pPr>
      <w:bookmarkStart w:id="5" w:name="_Toc108176007"/>
      <w:bookmarkStart w:id="6" w:name="_Toc108176506"/>
      <w:r w:rsidRPr="00D47519">
        <w:t>OPIS OG</w:t>
      </w:r>
      <w:r w:rsidRPr="00B312F0">
        <w:t>ÓLNY PRZEDMIOTU ZAMÓWIENIA</w:t>
      </w:r>
      <w:bookmarkEnd w:id="5"/>
      <w:bookmarkEnd w:id="6"/>
    </w:p>
    <w:p w:rsidR="00D85C4F" w:rsidRDefault="00D85C4F" w:rsidP="00B83FCF">
      <w:pPr>
        <w:pStyle w:val="Akapitzlist"/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(zgodnie z §18 ust 1 pkt 1 Rozporz</w:t>
      </w:r>
      <w:r>
        <w:rPr>
          <w:rFonts w:ascii="Arial,Italic" w:hAnsi="Arial,Italic" w:cs="Arial,Italic"/>
          <w:i/>
          <w:iCs/>
          <w:sz w:val="18"/>
          <w:szCs w:val="18"/>
        </w:rPr>
        <w:t>ą</w:t>
      </w:r>
      <w:r>
        <w:rPr>
          <w:i/>
          <w:iCs/>
          <w:sz w:val="18"/>
          <w:szCs w:val="18"/>
        </w:rPr>
        <w:t>dzenia)</w:t>
      </w:r>
    </w:p>
    <w:p w:rsidR="000A1EB1" w:rsidRPr="00D85C4F" w:rsidRDefault="000A1EB1" w:rsidP="00B83FCF">
      <w:pPr>
        <w:pStyle w:val="Akapitzlist"/>
        <w:spacing w:line="276" w:lineRule="auto"/>
      </w:pPr>
    </w:p>
    <w:p w:rsidR="000A1EB1" w:rsidRPr="000A1EB1" w:rsidRDefault="000A1EB1" w:rsidP="00B83FCF">
      <w:pPr>
        <w:shd w:val="clear" w:color="auto" w:fill="FFFFFF"/>
        <w:spacing w:before="240" w:line="276" w:lineRule="auto"/>
        <w:ind w:right="29"/>
        <w:jc w:val="both"/>
        <w:rPr>
          <w:color w:val="000000"/>
        </w:rPr>
      </w:pPr>
      <w:r w:rsidRPr="000A1EB1">
        <w:rPr>
          <w:color w:val="000000"/>
        </w:rPr>
        <w:t xml:space="preserve">Przedmiotem zamówienia jest </w:t>
      </w:r>
      <w:r>
        <w:rPr>
          <w:color w:val="000000"/>
        </w:rPr>
        <w:t xml:space="preserve">wykonanie robót remontowych </w:t>
      </w:r>
      <w:r w:rsidRPr="000A1EB1">
        <w:rPr>
          <w:color w:val="000000"/>
        </w:rPr>
        <w:t>dla zadania inwestycyjnego pod nazwą: „</w:t>
      </w:r>
      <w:r w:rsidR="00C427B7" w:rsidRPr="00C427B7">
        <w:rPr>
          <w:color w:val="000000"/>
        </w:rPr>
        <w:t>Wymiana kotłów z dostosowaniem instalacji wewnętrznych w kotłowni</w:t>
      </w:r>
      <w:r w:rsidR="00C427B7" w:rsidRPr="000A1EB1">
        <w:rPr>
          <w:color w:val="000000"/>
        </w:rPr>
        <w:t xml:space="preserve"> </w:t>
      </w:r>
      <w:r w:rsidRPr="000A1EB1">
        <w:rPr>
          <w:color w:val="000000"/>
        </w:rPr>
        <w:t>w Instytucie Genetyki i Biotechnologii Zwierząt Polskiej Akademii Nauk”</w:t>
      </w:r>
    </w:p>
    <w:p w:rsidR="00D27A8A" w:rsidRPr="00D47519" w:rsidRDefault="00D27A8A" w:rsidP="00B83FCF">
      <w:pPr>
        <w:shd w:val="clear" w:color="auto" w:fill="FFFFFF"/>
        <w:tabs>
          <w:tab w:val="left" w:pos="739"/>
        </w:tabs>
        <w:spacing w:line="276" w:lineRule="auto"/>
        <w:ind w:left="365"/>
      </w:pPr>
    </w:p>
    <w:p w:rsidR="00A5122D" w:rsidRPr="00D47519" w:rsidRDefault="004B55A1" w:rsidP="00B83FCF">
      <w:pPr>
        <w:shd w:val="clear" w:color="auto" w:fill="FFFFFF"/>
        <w:spacing w:line="276" w:lineRule="auto"/>
        <w:ind w:left="5"/>
      </w:pPr>
      <w:r w:rsidRPr="00D47519">
        <w:rPr>
          <w:b/>
          <w:bCs/>
          <w:color w:val="000000"/>
        </w:rPr>
        <w:t>Zakres zam</w:t>
      </w:r>
      <w:r w:rsidRPr="00D47519">
        <w:rPr>
          <w:rFonts w:eastAsia="Times New Roman"/>
          <w:b/>
          <w:bCs/>
          <w:color w:val="000000"/>
        </w:rPr>
        <w:t>ówienia obejmuje: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>demontaż istniejąc</w:t>
      </w:r>
      <w:r w:rsidR="00AE36AD">
        <w:rPr>
          <w:color w:val="000000"/>
        </w:rPr>
        <w:t xml:space="preserve">ych kotłów  </w:t>
      </w:r>
      <w:r w:rsidRPr="00A43780">
        <w:rPr>
          <w:color w:val="000000"/>
        </w:rPr>
        <w:t xml:space="preserve">wraz z istniejącymi </w:t>
      </w:r>
      <w:r w:rsidR="00AE36AD">
        <w:rPr>
          <w:color w:val="000000"/>
        </w:rPr>
        <w:t xml:space="preserve">pompami kotłowymi , armaturą  i rurociągami przyłączeniowymi </w:t>
      </w:r>
      <w:r w:rsidRPr="00A43780">
        <w:rPr>
          <w:color w:val="000000"/>
        </w:rPr>
        <w:t>,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 xml:space="preserve">montaż nowych </w:t>
      </w:r>
      <w:r w:rsidR="00AE36AD">
        <w:rPr>
          <w:color w:val="000000"/>
        </w:rPr>
        <w:t xml:space="preserve">kotłów żeliwnych olejowo – gazowych stojących o mocy min. 638 kW w </w:t>
      </w:r>
      <w:r w:rsidRPr="00A43780">
        <w:rPr>
          <w:color w:val="000000"/>
        </w:rPr>
        <w:t xml:space="preserve"> kotłowni,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 xml:space="preserve">wykonanie nowych instalacji technologicznych i spalinowych w kotłowni </w:t>
      </w:r>
      <w:r w:rsidR="00AE36AD">
        <w:rPr>
          <w:color w:val="000000"/>
        </w:rPr>
        <w:t xml:space="preserve">w celu przyłączenia nowych kotłów do istniejącej instalacji 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>dostosowanie istniejącej instalacji gazowej i olejowej do nowych palników kotłowych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>dostawa , montaż i podłączenie nowych przetwornic częstotliwości do istniejących pomp obiegowych z doposażeniem w przetworniki ciśnienia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 xml:space="preserve">wykonanie nowych koniecznych instalacji elektrycznych i AKPiA w kotłowni </w:t>
      </w:r>
    </w:p>
    <w:p w:rsidR="00A43780" w:rsidRPr="00A43780" w:rsidRDefault="00A43780" w:rsidP="00E743B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730" w:right="5" w:hanging="365"/>
        <w:jc w:val="both"/>
        <w:rPr>
          <w:color w:val="000000"/>
        </w:rPr>
      </w:pPr>
      <w:r w:rsidRPr="00A43780">
        <w:rPr>
          <w:color w:val="000000"/>
        </w:rPr>
        <w:t>wykonanie koniecznych robót budowlanych</w:t>
      </w:r>
    </w:p>
    <w:p w:rsidR="00A5122D" w:rsidRPr="00D47519" w:rsidRDefault="004B55A1" w:rsidP="00B83FCF">
      <w:pPr>
        <w:shd w:val="clear" w:color="auto" w:fill="FFFFFF"/>
        <w:spacing w:before="197" w:line="276" w:lineRule="auto"/>
        <w:ind w:right="38"/>
        <w:jc w:val="both"/>
      </w:pPr>
      <w:r w:rsidRPr="00D47519">
        <w:rPr>
          <w:color w:val="000000"/>
        </w:rPr>
        <w:t>Wykonawca zobowi</w:t>
      </w:r>
      <w:r w:rsidRPr="00D47519">
        <w:rPr>
          <w:rFonts w:eastAsia="Times New Roman"/>
          <w:color w:val="000000"/>
        </w:rPr>
        <w:t>ązany jest do wykonania wszelkich prac porządkowych (np. malowanie, tynkowanie, odtworzenie posadzek) wszędzie tam, gdzie w wyniku realizowanych prac doszło do naruszenia ich jakości i mających na celu doprowadzenie obiektu do stanu pierwotnego.</w:t>
      </w:r>
    </w:p>
    <w:p w:rsidR="00A5122D" w:rsidRPr="00D47519" w:rsidRDefault="004B55A1" w:rsidP="00B83FCF">
      <w:pPr>
        <w:shd w:val="clear" w:color="auto" w:fill="FFFFFF"/>
        <w:spacing w:before="197" w:line="276" w:lineRule="auto"/>
        <w:ind w:left="14" w:right="38"/>
        <w:jc w:val="both"/>
      </w:pPr>
      <w:r w:rsidRPr="00D47519">
        <w:rPr>
          <w:color w:val="000000"/>
        </w:rPr>
        <w:t>Okres gwarancji wszystkich wykonanych element</w:t>
      </w:r>
      <w:r w:rsidRPr="00D47519">
        <w:rPr>
          <w:rFonts w:eastAsia="Times New Roman"/>
          <w:color w:val="000000"/>
        </w:rPr>
        <w:t>ów musi obejmować okres co najmniej 60 miesięcy.</w:t>
      </w:r>
    </w:p>
    <w:p w:rsidR="00A5122D" w:rsidRPr="00D47519" w:rsidRDefault="004B55A1" w:rsidP="00B83FCF">
      <w:pPr>
        <w:shd w:val="clear" w:color="auto" w:fill="FFFFFF"/>
        <w:spacing w:line="276" w:lineRule="auto"/>
        <w:ind w:left="10"/>
      </w:pPr>
      <w:r w:rsidRPr="00D47519">
        <w:rPr>
          <w:b/>
          <w:bCs/>
          <w:color w:val="000000"/>
        </w:rPr>
        <w:t>UWAGA:</w:t>
      </w:r>
    </w:p>
    <w:p w:rsidR="00352EAD" w:rsidRDefault="004B55A1" w:rsidP="00B83FCF">
      <w:pPr>
        <w:shd w:val="clear" w:color="auto" w:fill="FFFFFF"/>
        <w:tabs>
          <w:tab w:val="left" w:leader="underscore" w:pos="9091"/>
        </w:tabs>
        <w:spacing w:line="276" w:lineRule="auto"/>
        <w:jc w:val="both"/>
        <w:rPr>
          <w:rFonts w:eastAsia="Times New Roman"/>
          <w:b/>
          <w:bCs/>
          <w:color w:val="000000"/>
          <w:u w:val="single"/>
        </w:rPr>
      </w:pPr>
      <w:r w:rsidRPr="00D47519">
        <w:rPr>
          <w:b/>
          <w:bCs/>
          <w:color w:val="000000"/>
        </w:rPr>
        <w:t>WSZYSTKIE PODAWANE W PONI</w:t>
      </w:r>
      <w:r w:rsidRPr="00D47519">
        <w:rPr>
          <w:rFonts w:eastAsia="Times New Roman"/>
          <w:b/>
          <w:bCs/>
          <w:color w:val="000000"/>
        </w:rPr>
        <w:t>ŻSZYM PFU PARAMETRY I WSKAŹNIKI SĄ WARTOŚCIAMI</w:t>
      </w:r>
      <w:r w:rsidRPr="00D47519">
        <w:rPr>
          <w:rFonts w:eastAsia="Times New Roman"/>
          <w:b/>
          <w:bCs/>
          <w:color w:val="000000"/>
        </w:rPr>
        <w:br/>
        <w:t>PRZEWIDYWANYMI I ORIENTACYJNYMI, A OSTATECZNE BĘDĄ OKREŚLONE PRZEZ</w:t>
      </w:r>
      <w:r w:rsidRPr="00D47519">
        <w:rPr>
          <w:rFonts w:eastAsia="Times New Roman"/>
          <w:b/>
          <w:bCs/>
          <w:color w:val="000000"/>
        </w:rPr>
        <w:br/>
        <w:t>WYKONAWCĘ W ZREALIZOWANYM PRZEZ NIEGO PROJEKCIE BUDOWLANYM.</w:t>
      </w:r>
      <w:r w:rsidRPr="00D47519">
        <w:rPr>
          <w:rFonts w:eastAsia="Times New Roman"/>
          <w:b/>
          <w:bCs/>
          <w:color w:val="000000"/>
        </w:rPr>
        <w:br/>
        <w:t>WYKONAWCA JEST ODPOWIEDZIALNY ZA ICH SPRAWDZENIE ORAZ USTALENIE</w:t>
      </w:r>
      <w:r w:rsidRPr="00D47519">
        <w:rPr>
          <w:rFonts w:eastAsia="Times New Roman"/>
          <w:b/>
          <w:bCs/>
          <w:color w:val="000000"/>
        </w:rPr>
        <w:br/>
        <w:t xml:space="preserve">WYJŚCIOWYCH DANYCH I ZAŁOŻEŃ DO PROJEKTOWANIA W SPOSÓB </w:t>
      </w:r>
      <w:r w:rsidRPr="00D47519">
        <w:rPr>
          <w:rFonts w:eastAsia="Times New Roman"/>
          <w:b/>
          <w:bCs/>
          <w:color w:val="000000"/>
          <w:u w:val="single"/>
        </w:rPr>
        <w:t>ZGODNY Z WYMAGANIAMI ZAMAWIAJĄCEGO.</w:t>
      </w:r>
    </w:p>
    <w:p w:rsidR="00A5122D" w:rsidRDefault="004B55A1" w:rsidP="00B83FCF">
      <w:pPr>
        <w:pStyle w:val="Nagwek2"/>
        <w:numPr>
          <w:ilvl w:val="1"/>
          <w:numId w:val="1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7" w:name="_Toc108176008"/>
      <w:bookmarkStart w:id="8" w:name="_Toc108176507"/>
      <w:r w:rsidRPr="00352EAD">
        <w:t>Charakterystyczne</w:t>
      </w:r>
      <w:r w:rsidR="00A43780">
        <w:t xml:space="preserve"> </w:t>
      </w:r>
      <w:r w:rsidRPr="00352EAD">
        <w:t>parametry</w:t>
      </w:r>
      <w:r w:rsidR="00A43780">
        <w:t xml:space="preserve"> </w:t>
      </w:r>
      <w:r w:rsidRPr="00352EAD">
        <w:t>zakres</w:t>
      </w:r>
      <w:r w:rsidR="00A43780">
        <w:t>u remontu</w:t>
      </w:r>
      <w:bookmarkEnd w:id="7"/>
      <w:bookmarkEnd w:id="8"/>
      <w:r w:rsidR="00352EAD" w:rsidRPr="00352EAD">
        <w:t xml:space="preserve"> </w:t>
      </w:r>
    </w:p>
    <w:p w:rsidR="00D85C4F" w:rsidRPr="00D85C4F" w:rsidRDefault="00D85C4F" w:rsidP="00B83FCF">
      <w:pPr>
        <w:pStyle w:val="Akapitzlist"/>
        <w:spacing w:line="276" w:lineRule="auto"/>
        <w:ind w:left="1485"/>
      </w:pPr>
      <w:r>
        <w:rPr>
          <w:i/>
          <w:iCs/>
          <w:sz w:val="18"/>
          <w:szCs w:val="18"/>
        </w:rPr>
        <w:t>(zgodnie z § 18 ust. 2 pkt 1 Rozporz</w:t>
      </w:r>
      <w:r>
        <w:rPr>
          <w:rFonts w:ascii="Arial,Italic" w:hAnsi="Arial,Italic" w:cs="Arial,Italic"/>
          <w:i/>
          <w:iCs/>
          <w:sz w:val="18"/>
          <w:szCs w:val="18"/>
        </w:rPr>
        <w:t>ą</w:t>
      </w:r>
      <w:r>
        <w:rPr>
          <w:i/>
          <w:iCs/>
          <w:sz w:val="18"/>
          <w:szCs w:val="18"/>
        </w:rPr>
        <w:t>dzenia)</w:t>
      </w:r>
    </w:p>
    <w:p w:rsidR="003C7CA7" w:rsidRDefault="003C7CA7" w:rsidP="00B83FCF">
      <w:pPr>
        <w:spacing w:line="276" w:lineRule="auto"/>
      </w:pPr>
    </w:p>
    <w:p w:rsidR="003C7CA7" w:rsidRDefault="003C7CA7" w:rsidP="00B83FCF">
      <w:pPr>
        <w:spacing w:line="276" w:lineRule="auto"/>
      </w:pPr>
    </w:p>
    <w:p w:rsidR="00A5122D" w:rsidRPr="00D47519" w:rsidRDefault="004B55A1" w:rsidP="00B83FCF">
      <w:pPr>
        <w:shd w:val="clear" w:color="auto" w:fill="FFFFFF"/>
        <w:spacing w:line="276" w:lineRule="auto"/>
        <w:ind w:right="5"/>
        <w:jc w:val="both"/>
      </w:pPr>
      <w:r w:rsidRPr="00D47519">
        <w:rPr>
          <w:color w:val="000000"/>
        </w:rPr>
        <w:t>Obiekty b</w:t>
      </w:r>
      <w:r w:rsidRPr="00D47519">
        <w:rPr>
          <w:rFonts w:eastAsia="Times New Roman"/>
          <w:color w:val="000000"/>
        </w:rPr>
        <w:t xml:space="preserve">ędące przedmiotem zamówienia stanowią własność </w:t>
      </w:r>
      <w:r w:rsidR="00A43780" w:rsidRPr="000A1EB1">
        <w:rPr>
          <w:color w:val="000000"/>
        </w:rPr>
        <w:t>Instytu</w:t>
      </w:r>
      <w:r w:rsidR="00A43780">
        <w:rPr>
          <w:color w:val="000000"/>
        </w:rPr>
        <w:t>tu</w:t>
      </w:r>
      <w:r w:rsidR="00A43780" w:rsidRPr="000A1EB1">
        <w:rPr>
          <w:color w:val="000000"/>
        </w:rPr>
        <w:t xml:space="preserve"> Genetyki i Biotechnologii Zwierząt Polskiej Akademii Nauk w Jastrzębcu</w:t>
      </w:r>
      <w:r w:rsidRPr="00D47519">
        <w:rPr>
          <w:rFonts w:eastAsia="Times New Roman"/>
          <w:color w:val="000000"/>
        </w:rPr>
        <w:t xml:space="preserve">. Wszystkie obiekty, które wyszczególniono zlokalizowane są w województwie </w:t>
      </w:r>
      <w:r w:rsidR="003C7CA7">
        <w:rPr>
          <w:rFonts w:eastAsia="Times New Roman"/>
          <w:color w:val="000000"/>
        </w:rPr>
        <w:t>mazowieckim</w:t>
      </w:r>
      <w:r w:rsidRPr="00D47519">
        <w:rPr>
          <w:rFonts w:eastAsia="Times New Roman"/>
          <w:color w:val="000000"/>
        </w:rPr>
        <w:t xml:space="preserve">, w powiecie </w:t>
      </w:r>
      <w:r w:rsidR="00A43780">
        <w:rPr>
          <w:rFonts w:eastAsia="Times New Roman"/>
          <w:color w:val="000000"/>
        </w:rPr>
        <w:t>piaseczyńskim</w:t>
      </w:r>
      <w:r w:rsidRPr="00D47519">
        <w:rPr>
          <w:rFonts w:eastAsia="Times New Roman"/>
          <w:color w:val="000000"/>
        </w:rPr>
        <w:t>.</w:t>
      </w:r>
    </w:p>
    <w:p w:rsidR="00A5122D" w:rsidRDefault="003C7CA7" w:rsidP="00E743B8">
      <w:pPr>
        <w:pStyle w:val="Nagwek3"/>
        <w:numPr>
          <w:ilvl w:val="2"/>
          <w:numId w:val="14"/>
        </w:numPr>
        <w:spacing w:line="276" w:lineRule="auto"/>
      </w:pPr>
      <w:bookmarkStart w:id="9" w:name="_Toc108176009"/>
      <w:bookmarkStart w:id="10" w:name="_Toc108176508"/>
      <w:r>
        <w:t>Dane ogólne budynk</w:t>
      </w:r>
      <w:r w:rsidR="00A43780">
        <w:t>u kotłowni</w:t>
      </w:r>
      <w:bookmarkEnd w:id="9"/>
      <w:bookmarkEnd w:id="10"/>
    </w:p>
    <w:p w:rsidR="003C7CA7" w:rsidRDefault="003C7CA7" w:rsidP="00B83FCF">
      <w:pPr>
        <w:pStyle w:val="Akapitzlist"/>
        <w:spacing w:line="276" w:lineRule="auto"/>
        <w:ind w:left="1845"/>
      </w:pPr>
    </w:p>
    <w:p w:rsidR="00A43780" w:rsidRPr="00A43780" w:rsidRDefault="00A43780" w:rsidP="00B83FCF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A43780">
        <w:rPr>
          <w:color w:val="000000"/>
        </w:rPr>
        <w:t>Istniejąca kotłownia znajduje się w budynku wolnostojącym murowanym jednokondygnacyjnym , parterowym. Dach budynku płaski o konstrukcji żelbetowej. Istniejące kominy dwupłaszczowe mocowane do nośnej konstrukcji stalowej  wys. ok.15 m.</w:t>
      </w:r>
    </w:p>
    <w:p w:rsidR="003B2547" w:rsidRPr="00A43780" w:rsidRDefault="00A43780" w:rsidP="00B83FCF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A43780">
        <w:rPr>
          <w:color w:val="000000"/>
        </w:rPr>
        <w:t>Obecna  moc kotłowni 1550 kW.</w:t>
      </w:r>
    </w:p>
    <w:p w:rsidR="00A43780" w:rsidRPr="00A43780" w:rsidRDefault="00A43780" w:rsidP="00B83FCF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A43780">
        <w:rPr>
          <w:color w:val="000000"/>
        </w:rPr>
        <w:t xml:space="preserve">Obecne pomieszczenia kotłowni wyposażone są w instalacje wodno-kanalizacyjne , elektryczne, wentylacji grawitacyjnej , spalinowe i gazową. Instalacja gazowa i olejowa obecnie zasila dwa istniejące kotły typu GT 516 firmy De Dietrich o mocach nominalnych 775 kW. Instalacje spalinowe pracujące dla istniejących kotłów to dwa kominy dwupłaszczowe  o wys. </w:t>
      </w:r>
      <w:r>
        <w:rPr>
          <w:color w:val="000000"/>
        </w:rPr>
        <w:t>o</w:t>
      </w:r>
      <w:r w:rsidRPr="00A43780">
        <w:rPr>
          <w:color w:val="000000"/>
        </w:rPr>
        <w:t xml:space="preserve">k 15m mocowane do istniejącej konstrukcji stalowej samonośnej na zewnątrz budynku. </w:t>
      </w:r>
    </w:p>
    <w:p w:rsidR="00A43780" w:rsidRPr="00A43780" w:rsidRDefault="00A43780" w:rsidP="00B83FCF">
      <w:p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A43780">
        <w:rPr>
          <w:color w:val="000000"/>
        </w:rPr>
        <w:t>Istniejące w kotłowni dwie pompy obiegowe typu to LM 80-200/200 A-F-A BBUE firmy Grundfos , jedna praca , druga rezerwa</w:t>
      </w:r>
    </w:p>
    <w:p w:rsidR="00A5122D" w:rsidRPr="004C3A62" w:rsidRDefault="00E5548D" w:rsidP="004C3A62">
      <w:pPr>
        <w:pStyle w:val="Nagwek3"/>
        <w:numPr>
          <w:ilvl w:val="2"/>
          <w:numId w:val="14"/>
        </w:numPr>
        <w:spacing w:line="276" w:lineRule="auto"/>
      </w:pPr>
      <w:bookmarkStart w:id="11" w:name="_Toc108176010"/>
      <w:bookmarkStart w:id="12" w:name="_Toc108176509"/>
      <w:r w:rsidRPr="004C3A62">
        <w:t xml:space="preserve">Zakres </w:t>
      </w:r>
      <w:r w:rsidR="00A43780" w:rsidRPr="004C3A62">
        <w:t>remontu</w:t>
      </w:r>
      <w:bookmarkEnd w:id="11"/>
      <w:bookmarkEnd w:id="12"/>
    </w:p>
    <w:p w:rsidR="00BC49A8" w:rsidRDefault="00BC49A8" w:rsidP="00B83FCF">
      <w:pPr>
        <w:spacing w:line="276" w:lineRule="auto"/>
      </w:pPr>
    </w:p>
    <w:p w:rsidR="00A5122D" w:rsidRPr="004C3A62" w:rsidRDefault="004B55A1" w:rsidP="004C3A62">
      <w:pPr>
        <w:shd w:val="clear" w:color="auto" w:fill="FFFFFF"/>
        <w:spacing w:before="235" w:line="276" w:lineRule="auto"/>
        <w:rPr>
          <w:b/>
          <w:color w:val="000000"/>
        </w:rPr>
      </w:pPr>
      <w:r w:rsidRPr="004C3A62">
        <w:rPr>
          <w:b/>
          <w:color w:val="000000"/>
        </w:rPr>
        <w:t xml:space="preserve">W zakresie </w:t>
      </w:r>
      <w:r w:rsidR="00A43780" w:rsidRPr="004C3A62">
        <w:rPr>
          <w:b/>
          <w:color w:val="000000"/>
        </w:rPr>
        <w:t>remontu kotłowni</w:t>
      </w:r>
    </w:p>
    <w:p w:rsidR="00C97EAE" w:rsidRDefault="00C97EAE" w:rsidP="004C3A62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6" w:lineRule="auto"/>
        <w:jc w:val="both"/>
        <w:rPr>
          <w:color w:val="000000"/>
        </w:rPr>
      </w:pPr>
      <w:r>
        <w:t xml:space="preserve">Roboty demontażowe </w:t>
      </w:r>
      <w:r w:rsidR="00EC6FBB">
        <w:t xml:space="preserve">istniejących kotłów w istniejącej kotłowni z rozebraniem na człony i ich złomowanie </w:t>
      </w:r>
    </w:p>
    <w:p w:rsidR="00A43780" w:rsidRPr="00EC6FBB" w:rsidRDefault="00C97EAE" w:rsidP="004C3A62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6" w:lineRule="auto"/>
        <w:jc w:val="both"/>
      </w:pPr>
      <w:r>
        <w:t xml:space="preserve">Dostawa i montaż dwóch </w:t>
      </w:r>
      <w:r w:rsidR="00A43780" w:rsidRPr="00EC6FBB">
        <w:t>kotł</w:t>
      </w:r>
      <w:r w:rsidRPr="00EC6FBB">
        <w:t>ów</w:t>
      </w:r>
      <w:r w:rsidR="00A43780" w:rsidRPr="00EC6FBB">
        <w:t xml:space="preserve"> </w:t>
      </w:r>
      <w:r w:rsidR="00EC6FBB" w:rsidRPr="00EC6FBB">
        <w:t>olejow</w:t>
      </w:r>
      <w:r w:rsidR="00EC6FBB">
        <w:t xml:space="preserve">o – </w:t>
      </w:r>
      <w:r w:rsidR="00EC6FBB" w:rsidRPr="00EC6FBB">
        <w:t>gazowy</w:t>
      </w:r>
      <w:r w:rsidR="00EC6FBB">
        <w:t xml:space="preserve">ch </w:t>
      </w:r>
      <w:r w:rsidR="00EC6FBB" w:rsidRPr="00EC6FBB">
        <w:t xml:space="preserve"> żeliwny</w:t>
      </w:r>
      <w:r w:rsidR="00EC6FBB">
        <w:t xml:space="preserve">ch, </w:t>
      </w:r>
      <w:r w:rsidR="00EC6FBB" w:rsidRPr="00EC6FBB">
        <w:t>stojący</w:t>
      </w:r>
      <w:r w:rsidR="00EC6FBB">
        <w:t xml:space="preserve">ch </w:t>
      </w:r>
      <w:r w:rsidR="00EC6FBB" w:rsidRPr="00EC6FBB">
        <w:t>, korpus w członach luzem</w:t>
      </w:r>
      <w:r w:rsidR="00EC6FBB">
        <w:t xml:space="preserve"> - </w:t>
      </w:r>
      <w:r w:rsidR="00A43780" w:rsidRPr="00EC6FBB">
        <w:t>wysokosprawn</w:t>
      </w:r>
      <w:r w:rsidRPr="00EC6FBB">
        <w:t>ych</w:t>
      </w:r>
      <w:r w:rsidR="00A43780" w:rsidRPr="00EC6FBB">
        <w:t xml:space="preserve"> </w:t>
      </w:r>
      <w:r w:rsidR="00EC6FBB">
        <w:t xml:space="preserve"> , o r</w:t>
      </w:r>
      <w:r w:rsidR="00EC6FBB" w:rsidRPr="00EC6FBB">
        <w:t>oczn</w:t>
      </w:r>
      <w:r w:rsidR="00EC6FBB">
        <w:t>ej</w:t>
      </w:r>
      <w:r w:rsidR="00EC6FBB" w:rsidRPr="00EC6FBB">
        <w:t xml:space="preserve"> sprawnoś</w:t>
      </w:r>
      <w:r w:rsidR="00EC6FBB">
        <w:t>ci</w:t>
      </w:r>
      <w:r w:rsidR="00EC6FBB" w:rsidRPr="00EC6FBB">
        <w:t xml:space="preserve"> eksploatacyjn</w:t>
      </w:r>
      <w:r w:rsidR="00EC6FBB">
        <w:t>ej</w:t>
      </w:r>
      <w:r w:rsidR="00EC6FBB" w:rsidRPr="00EC6FBB">
        <w:t xml:space="preserve"> do 94,7%</w:t>
      </w:r>
      <w:r w:rsidR="00EC6FBB">
        <w:t xml:space="preserve"> , k</w:t>
      </w:r>
      <w:r w:rsidR="00EC6FBB" w:rsidRPr="00EC6FBB">
        <w:t>orpus</w:t>
      </w:r>
      <w:r w:rsidR="00EC6FBB">
        <w:t xml:space="preserve">y z </w:t>
      </w:r>
      <w:r w:rsidR="00EC6FBB" w:rsidRPr="00EC6FBB">
        <w:t xml:space="preserve"> kotła z żeliwa eutektycznego</w:t>
      </w:r>
      <w:r w:rsidR="00EC6FBB">
        <w:t xml:space="preserve"> , </w:t>
      </w:r>
      <w:r w:rsidR="00EC6FBB" w:rsidRPr="00EC6FBB">
        <w:t>4-ciągowy obieg spalin</w:t>
      </w:r>
      <w:r w:rsidR="00EC6FBB">
        <w:t xml:space="preserve"> , k</w:t>
      </w:r>
      <w:r w:rsidR="00EC6FBB" w:rsidRPr="00EC6FBB">
        <w:t>omora spalania o dużej objętości i niskim oporze od strony gazowej</w:t>
      </w:r>
      <w:r w:rsidR="00EC6FBB">
        <w:t xml:space="preserve"> , d</w:t>
      </w:r>
      <w:r w:rsidR="00EC6FBB" w:rsidRPr="00EC6FBB">
        <w:t>rzwiczki palnika zamontowane na zawiasach zamiennych</w:t>
      </w:r>
      <w:r w:rsidR="00EC6FBB">
        <w:t>, w</w:t>
      </w:r>
      <w:r w:rsidR="00EC6FBB" w:rsidRPr="00EC6FBB">
        <w:t>zmocniona izolacja, niskie straty postojowe</w:t>
      </w:r>
      <w:r w:rsidR="00EC6FBB">
        <w:t xml:space="preserve"> , o</w:t>
      </w:r>
      <w:r w:rsidR="00EC6FBB" w:rsidRPr="00EC6FBB">
        <w:t>budowa zewnętrzna z pomostem do chodzenia</w:t>
      </w:r>
      <w:r w:rsidR="00EC6FBB">
        <w:t>, c</w:t>
      </w:r>
      <w:r w:rsidR="00EC6FBB" w:rsidRPr="00EC6FBB">
        <w:t>zujnik przepływu wyregulowany fabrycznie, w zakresie dostawy</w:t>
      </w:r>
      <w:r w:rsidR="00EC6FBB">
        <w:t xml:space="preserve">, </w:t>
      </w:r>
      <w:r w:rsidR="00EC6FBB" w:rsidRPr="00EC6FBB">
        <w:t xml:space="preserve"> </w:t>
      </w:r>
      <w:r w:rsidR="00A43780" w:rsidRPr="00EC6FBB">
        <w:t xml:space="preserve">o </w:t>
      </w:r>
      <w:r w:rsidR="00EC6FBB">
        <w:t xml:space="preserve">mocy </w:t>
      </w:r>
      <w:r w:rsidR="00A43780" w:rsidRPr="00EC6FBB">
        <w:t>znamionow</w:t>
      </w:r>
      <w:r w:rsidR="00EC6FBB">
        <w:t xml:space="preserve">ej </w:t>
      </w:r>
      <w:r w:rsidR="00A43780" w:rsidRPr="00EC6FBB">
        <w:t xml:space="preserve"> nie mniejsz</w:t>
      </w:r>
      <w:r w:rsidR="00EC6FBB">
        <w:t xml:space="preserve">ej </w:t>
      </w:r>
      <w:r w:rsidR="00A43780" w:rsidRPr="00EC6FBB">
        <w:t>niż</w:t>
      </w:r>
      <w:r w:rsidR="00EC6FBB">
        <w:t xml:space="preserve"> 638</w:t>
      </w:r>
      <w:r w:rsidR="00A43780" w:rsidRPr="00EC6FBB">
        <w:t xml:space="preserve"> kW </w:t>
      </w:r>
      <w:r w:rsidR="00EC6FBB">
        <w:t xml:space="preserve"> , z regulatorami </w:t>
      </w:r>
      <w:r w:rsidR="00EC6FBB" w:rsidRPr="00EC6FBB">
        <w:t>z programowaną automatyką pogodową, do</w:t>
      </w:r>
      <w:r w:rsidR="00EC6FBB">
        <w:t xml:space="preserve"> </w:t>
      </w:r>
      <w:r w:rsidR="00EC6FBB" w:rsidRPr="00EC6FBB">
        <w:t>sterowania palnika 1-, 2-stopniowego lub modulującego, pozwala</w:t>
      </w:r>
      <w:r w:rsidR="00EC6FBB">
        <w:t xml:space="preserve">jące </w:t>
      </w:r>
      <w:r w:rsidR="00EC6FBB" w:rsidRPr="00EC6FBB">
        <w:t>również na sterowanie kaskady</w:t>
      </w:r>
      <w:r w:rsidR="00EC6FBB">
        <w:t xml:space="preserve"> kotłów  </w:t>
      </w:r>
      <w:r w:rsidR="00445283">
        <w:t>, kotły składane i montowane przez autoryzowany serwis producenta</w:t>
      </w:r>
    </w:p>
    <w:p w:rsidR="00A43780" w:rsidRPr="00EC6FBB" w:rsidRDefault="00C97EAE" w:rsidP="004C3A62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6" w:lineRule="auto"/>
        <w:jc w:val="both"/>
      </w:pPr>
      <w:r>
        <w:t xml:space="preserve">Dostawa i montaż dwóch </w:t>
      </w:r>
      <w:r w:rsidR="00A43780" w:rsidRPr="00EC6FBB">
        <w:t>palników gazowo-olejow</w:t>
      </w:r>
      <w:r w:rsidRPr="00EC6FBB">
        <w:t>ych</w:t>
      </w:r>
      <w:r w:rsidR="00A43780" w:rsidRPr="00EC6FBB">
        <w:t>, modulowan</w:t>
      </w:r>
      <w:r w:rsidRPr="00EC6FBB">
        <w:t>ych</w:t>
      </w:r>
      <w:r w:rsidR="00A43780" w:rsidRPr="00EC6FBB">
        <w:t xml:space="preserve"> na gazie, dwustopniow</w:t>
      </w:r>
      <w:r w:rsidRPr="00EC6FBB">
        <w:t>ych</w:t>
      </w:r>
      <w:r w:rsidR="00A43780" w:rsidRPr="00EC6FBB">
        <w:t xml:space="preserve"> na oleju,</w:t>
      </w:r>
      <w:r w:rsidR="00EC6FBB">
        <w:t xml:space="preserve"> o mocy elektrycznej wentylatora nie więcej niż</w:t>
      </w:r>
      <w:r w:rsidR="002F2631">
        <w:t xml:space="preserve"> 1,5kW z oddzielnym silnikiem pompy olejowej</w:t>
      </w:r>
      <w:r w:rsidR="00EC6FBB">
        <w:t xml:space="preserve"> </w:t>
      </w:r>
      <w:r w:rsidR="002F2631">
        <w:t xml:space="preserve">, </w:t>
      </w:r>
      <w:r w:rsidR="002F2631" w:rsidRPr="002F2631">
        <w:t xml:space="preserve"> Moc palnika: 708,8 kW</w:t>
      </w:r>
      <w:r w:rsidR="002F2631">
        <w:t>, o</w:t>
      </w:r>
      <w:r w:rsidR="002F2631" w:rsidRPr="002F2631">
        <w:t xml:space="preserve">pory komory spalania: 1,90 mbar </w:t>
      </w:r>
      <w:r w:rsidR="00A43780" w:rsidRPr="00EC6FBB">
        <w:t xml:space="preserve"> </w:t>
      </w:r>
    </w:p>
    <w:p w:rsidR="005E7B05" w:rsidRPr="002F2631" w:rsidRDefault="005E7B05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2F2631">
        <w:t xml:space="preserve">Wymiana dwóch pomp kotłowych na regulowane elektronicznie, z zabudowanymi przetwornicami częstotliwości </w:t>
      </w:r>
      <w:r w:rsidR="002F2631">
        <w:t>o wydajności 30m3/h, przy wysokości podnoszenia 3mH2O, przy obciążeniu nie większym niż 85% , kołnierzowe , śr. przyłączy dn 80</w:t>
      </w:r>
    </w:p>
    <w:p w:rsidR="002F2631" w:rsidRDefault="005E7B05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2F2631">
        <w:t>wykonanie nowej</w:t>
      </w:r>
      <w:r w:rsidR="002F2631">
        <w:t xml:space="preserve"> instalacji przyłączeniowej kotłów </w:t>
      </w:r>
      <w:r w:rsidRPr="002F2631">
        <w:t>wraz z armaturą i osprzętem</w:t>
      </w:r>
      <w:r w:rsidR="002F2631">
        <w:t>:</w:t>
      </w:r>
    </w:p>
    <w:p w:rsidR="002F2631" w:rsidRDefault="005E7B05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 w:rsidRPr="002F2631">
        <w:t>zawory</w:t>
      </w:r>
      <w:r w:rsidR="002F2631">
        <w:t xml:space="preserve"> kulowe kołnierzowe dn 125 PN16 – 4 szt</w:t>
      </w:r>
    </w:p>
    <w:p w:rsidR="002F2631" w:rsidRDefault="002F2631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>przepustnice między kołnierzowe z napędem  dn 125 PN16 – 2 szt</w:t>
      </w:r>
    </w:p>
    <w:p w:rsidR="002F2631" w:rsidRDefault="002F2631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>zawory zwrotne między kołnierzowe dn 125 PN16 – 2 szt</w:t>
      </w:r>
    </w:p>
    <w:p w:rsidR="002F2631" w:rsidRDefault="002F2631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 xml:space="preserve">zawory bezpieczeństwa </w:t>
      </w:r>
      <w:r w:rsidR="000D2BA3">
        <w:t xml:space="preserve">do kotłów </w:t>
      </w:r>
      <w:r>
        <w:t xml:space="preserve">dn </w:t>
      </w:r>
      <w:r w:rsidR="000D2BA3">
        <w:t>50 – 2 szt</w:t>
      </w:r>
    </w:p>
    <w:p w:rsidR="000D2BA3" w:rsidRDefault="000D2BA3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>zabezpieczenie stanu wody do montażu na rurociągu – 2 szt</w:t>
      </w:r>
    </w:p>
    <w:p w:rsidR="00E5548D" w:rsidRDefault="005E7B05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 w:rsidRPr="002F2631">
        <w:t xml:space="preserve">spusty , odpowietrzenia </w:t>
      </w:r>
      <w:r w:rsidR="000D2BA3">
        <w:t>– 2 kpl</w:t>
      </w:r>
    </w:p>
    <w:p w:rsidR="000D2BA3" w:rsidRDefault="000D2BA3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>manometry 0-6 bar – 2 kpl</w:t>
      </w:r>
    </w:p>
    <w:p w:rsidR="000D2BA3" w:rsidRDefault="000D2BA3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 xml:space="preserve">termometry 0-120 </w:t>
      </w:r>
      <w:r>
        <w:rPr>
          <w:vertAlign w:val="superscript"/>
        </w:rPr>
        <w:t>o</w:t>
      </w:r>
      <w:r>
        <w:t>C  – 3 kpl</w:t>
      </w:r>
    </w:p>
    <w:p w:rsidR="000D2BA3" w:rsidRPr="005E7B05" w:rsidRDefault="000D2BA3" w:rsidP="002F263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76" w:lineRule="auto"/>
        <w:ind w:left="1276"/>
        <w:jc w:val="both"/>
      </w:pPr>
      <w:r>
        <w:t>rurociągi stalowe wraz z izolacją – spawane z rur czarnych bez szwu , średnich – dn 125 – 8 mb</w:t>
      </w:r>
    </w:p>
    <w:p w:rsidR="00445283" w:rsidRDefault="00445283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 xml:space="preserve">Przyłączenie kotłów do istniejących kominów – czopuch dwupłaszczowy dw 350 element nastawny – 350-700 mm -  2 szt  </w:t>
      </w:r>
    </w:p>
    <w:p w:rsidR="003B26A3" w:rsidRDefault="003B26A3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 xml:space="preserve">Wymiana pompy stabilizująco – uzupełniającej na nową regulowaną elektronicznie o wydajności 1,0 m3/h i wysokości podnoszenia 25m H2O </w:t>
      </w:r>
      <w:r w:rsidRPr="002F2631">
        <w:t>z zabudowan</w:t>
      </w:r>
      <w:r>
        <w:t>ą</w:t>
      </w:r>
      <w:r w:rsidRPr="002F2631">
        <w:t xml:space="preserve"> przetwornic</w:t>
      </w:r>
      <w:r>
        <w:t>ą</w:t>
      </w:r>
      <w:r w:rsidRPr="002F2631">
        <w:t xml:space="preserve"> częstotliwości</w:t>
      </w:r>
      <w:r>
        <w:t>, przyłącza kołnierzowe dn 25</w:t>
      </w:r>
      <w:r w:rsidR="002860D2">
        <w:t xml:space="preserve"> – </w:t>
      </w:r>
      <w:r w:rsidR="009670B7">
        <w:t>1</w:t>
      </w:r>
      <w:r w:rsidR="002860D2">
        <w:t xml:space="preserve"> szt</w:t>
      </w:r>
      <w:r w:rsidR="009670B7">
        <w:t xml:space="preserve"> + 1 szt rezerwa do magazynu , </w:t>
      </w:r>
    </w:p>
    <w:p w:rsidR="003B26A3" w:rsidRDefault="002860D2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Wymiana sondy poziomu wody w zbiorniku wody uzdatnionej i zaworu elektromagnetycznego dn 25 na dopuście wody do zbiornika</w:t>
      </w:r>
      <w:r w:rsidR="003B26A3">
        <w:t xml:space="preserve"> </w:t>
      </w:r>
      <w:r>
        <w:t>– 1 kpl.</w:t>
      </w:r>
    </w:p>
    <w:p w:rsidR="005E7B05" w:rsidRPr="002F2631" w:rsidRDefault="005E7B05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2F2631">
        <w:t xml:space="preserve">Montaż  przetwornic częstotliwości do istniejących pomp obiegowych wyposażonych w wbudowany regulator PID do regulacji stałego ciśnienia dyspozycyjnego na istniejąca sieć cieplną , do pracy z przetwornikami różnicy ciśnień i temperatury, z możliwością zdalnego sterowania i monitorowania </w:t>
      </w:r>
      <w:r w:rsidR="009670B7">
        <w:t>– silniki pomp o mocy 3 kW. 50Hz,U=3x380-415V, I= 7,65 A</w:t>
      </w:r>
    </w:p>
    <w:p w:rsidR="00C97EAE" w:rsidRPr="002F2631" w:rsidRDefault="00C97EAE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2F2631">
        <w:t>połączenie urządzeń po stronie elektrycznej i automatyki - 1 kpl</w:t>
      </w:r>
    </w:p>
    <w:p w:rsidR="005E7B05" w:rsidRDefault="005E7B05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 xml:space="preserve">Wykonanie </w:t>
      </w:r>
      <w:r w:rsidRPr="00446766">
        <w:t>zasilani</w:t>
      </w:r>
      <w:r>
        <w:t>a</w:t>
      </w:r>
      <w:r w:rsidRPr="00446766">
        <w:t xml:space="preserve"> elektryczne</w:t>
      </w:r>
      <w:r>
        <w:t xml:space="preserve">go </w:t>
      </w:r>
      <w:r w:rsidRPr="00446766">
        <w:t xml:space="preserve"> projektowanych urządzeń oraz </w:t>
      </w:r>
      <w:r>
        <w:t xml:space="preserve">ich </w:t>
      </w:r>
      <w:r w:rsidRPr="00446766">
        <w:t>ster</w:t>
      </w:r>
      <w:r>
        <w:t>owani</w:t>
      </w:r>
      <w:r w:rsidR="00445283">
        <w:t>a</w:t>
      </w:r>
    </w:p>
    <w:p w:rsidR="005E7B05" w:rsidRDefault="005E7B05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Wykonanie zabezpieczeń antykorozyjnych nowych rurociągów i izolacji termicznej z wełny mineralnej w płaszczu z blachy al</w:t>
      </w:r>
      <w:r w:rsidR="00C97EAE">
        <w:t>u</w:t>
      </w:r>
      <w:r>
        <w:t>m</w:t>
      </w:r>
      <w:r w:rsidR="00C97EAE">
        <w:t>i</w:t>
      </w:r>
      <w:r>
        <w:t>niowej</w:t>
      </w:r>
    </w:p>
    <w:p w:rsidR="00C97EAE" w:rsidRDefault="00C97EAE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Rozruch kotłowni z ruchem próbnym 72-godzinnym</w:t>
      </w:r>
    </w:p>
    <w:p w:rsidR="00C97EAE" w:rsidRDefault="00C97EAE" w:rsidP="004C3A62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 xml:space="preserve">Przygotowanie i przeprowadzenie odbiorów urządzeń w tym odbioru UDT z przygotowaniem dokumentacji </w:t>
      </w:r>
    </w:p>
    <w:p w:rsidR="00A5122D" w:rsidRPr="00D47519" w:rsidRDefault="004B55A1" w:rsidP="00E32BC9">
      <w:pPr>
        <w:pStyle w:val="Nagwek3"/>
        <w:numPr>
          <w:ilvl w:val="2"/>
          <w:numId w:val="14"/>
        </w:numPr>
        <w:spacing w:line="276" w:lineRule="auto"/>
      </w:pPr>
      <w:bookmarkStart w:id="13" w:name="_Toc108176011"/>
      <w:bookmarkStart w:id="14" w:name="_Toc108176510"/>
      <w:r w:rsidRPr="007117C3">
        <w:t>Pozostałe prace do wykonania w ramach zadania</w:t>
      </w:r>
      <w:bookmarkEnd w:id="13"/>
      <w:bookmarkEnd w:id="14"/>
    </w:p>
    <w:p w:rsidR="00A5122D" w:rsidRPr="00D47519" w:rsidRDefault="004B55A1" w:rsidP="00B83FCF">
      <w:pPr>
        <w:shd w:val="clear" w:color="auto" w:fill="FFFFFF"/>
        <w:spacing w:before="624" w:line="276" w:lineRule="auto"/>
      </w:pPr>
      <w:r w:rsidRPr="00D47519">
        <w:rPr>
          <w:color w:val="000000"/>
        </w:rPr>
        <w:t>W zakresie prac nale</w:t>
      </w:r>
      <w:r w:rsidRPr="00D47519">
        <w:rPr>
          <w:rFonts w:eastAsia="Times New Roman"/>
          <w:color w:val="000000"/>
        </w:rPr>
        <w:t>ży uwzględnić:</w:t>
      </w:r>
    </w:p>
    <w:p w:rsidR="00A5122D" w:rsidRPr="00D47519" w:rsidRDefault="004B55A1" w:rsidP="00E743B8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wykonanie dokumentacji projektowej</w:t>
      </w:r>
    </w:p>
    <w:p w:rsidR="00A5122D" w:rsidRPr="00D47519" w:rsidRDefault="004B55A1" w:rsidP="00E743B8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wykonanie projektów wykonawczych z podziałem na branże,</w:t>
      </w:r>
    </w:p>
    <w:p w:rsidR="00A5122D" w:rsidRPr="00D47519" w:rsidRDefault="004B55A1" w:rsidP="00E743B8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skompletowanie i przekazanie inwestorowi dokumentacji powykonawczej.</w:t>
      </w:r>
    </w:p>
    <w:p w:rsidR="00A5122D" w:rsidRPr="00D47519" w:rsidRDefault="004B55A1" w:rsidP="00B83FCF">
      <w:pPr>
        <w:shd w:val="clear" w:color="auto" w:fill="FFFFFF"/>
        <w:spacing w:before="398" w:line="276" w:lineRule="auto"/>
      </w:pPr>
      <w:r w:rsidRPr="00D47519">
        <w:rPr>
          <w:color w:val="000000"/>
        </w:rPr>
        <w:t>Wykonawca prac jest ponadto zobowi</w:t>
      </w:r>
      <w:r w:rsidRPr="00D47519">
        <w:rPr>
          <w:rFonts w:eastAsia="Times New Roman"/>
          <w:color w:val="000000"/>
        </w:rPr>
        <w:t>ązany do:</w:t>
      </w:r>
    </w:p>
    <w:p w:rsidR="00A5122D" w:rsidRDefault="004B55A1" w:rsidP="00E743B8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0" w:line="276" w:lineRule="auto"/>
        <w:ind w:left="725" w:hanging="35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 xml:space="preserve">wykonanie prac </w:t>
      </w:r>
      <w:r w:rsidR="0043178C">
        <w:rPr>
          <w:rFonts w:eastAsia="Times New Roman"/>
          <w:color w:val="000000"/>
        </w:rPr>
        <w:t xml:space="preserve">remontowych i </w:t>
      </w:r>
      <w:r w:rsidRPr="00D47519">
        <w:rPr>
          <w:rFonts w:eastAsia="Times New Roman"/>
          <w:color w:val="000000"/>
        </w:rPr>
        <w:t xml:space="preserve">porządkowych </w:t>
      </w:r>
      <w:r w:rsidR="0043178C">
        <w:rPr>
          <w:rFonts w:eastAsia="Times New Roman"/>
          <w:color w:val="000000"/>
        </w:rPr>
        <w:t xml:space="preserve">przy pozostałych pracach modernizacyjnych </w:t>
      </w:r>
      <w:r w:rsidRPr="00D47519">
        <w:rPr>
          <w:rFonts w:eastAsia="Times New Roman"/>
          <w:color w:val="000000"/>
        </w:rPr>
        <w:t xml:space="preserve">(np. </w:t>
      </w:r>
      <w:r w:rsidR="0043178C">
        <w:rPr>
          <w:rFonts w:eastAsia="Times New Roman"/>
          <w:color w:val="000000"/>
        </w:rPr>
        <w:t xml:space="preserve">przebicia , skucia , naprawy murarskie,  </w:t>
      </w:r>
      <w:r w:rsidRPr="00D47519">
        <w:rPr>
          <w:rFonts w:eastAsia="Times New Roman"/>
          <w:color w:val="000000"/>
        </w:rPr>
        <w:t>malowanie, tynkowanie, posadzki) mających na celu doprowadzenie obiektu do stanu pierwotnego.</w:t>
      </w:r>
    </w:p>
    <w:p w:rsidR="004C3A62" w:rsidRPr="00D47519" w:rsidRDefault="004C3A62" w:rsidP="004C3A62">
      <w:pPr>
        <w:shd w:val="clear" w:color="auto" w:fill="FFFFFF"/>
        <w:tabs>
          <w:tab w:val="left" w:pos="725"/>
        </w:tabs>
        <w:spacing w:before="10" w:line="276" w:lineRule="auto"/>
        <w:ind w:left="725"/>
        <w:rPr>
          <w:rFonts w:eastAsia="Times New Roman"/>
          <w:color w:val="000000"/>
        </w:rPr>
      </w:pPr>
    </w:p>
    <w:p w:rsidR="00A5122D" w:rsidRPr="007117C3" w:rsidRDefault="004B55A1" w:rsidP="00B83FCF">
      <w:pPr>
        <w:pStyle w:val="Nagwek2"/>
        <w:numPr>
          <w:ilvl w:val="1"/>
          <w:numId w:val="1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15" w:name="_Toc108176012"/>
      <w:bookmarkStart w:id="16" w:name="_Toc108176511"/>
      <w:r w:rsidRPr="007117C3">
        <w:t>Aktualne   uwarunkowania   wykonania   przedmiotu zamówienia</w:t>
      </w:r>
      <w:bookmarkEnd w:id="15"/>
      <w:bookmarkEnd w:id="16"/>
    </w:p>
    <w:p w:rsidR="00D85C4F" w:rsidRPr="00D47519" w:rsidRDefault="00D85C4F" w:rsidP="00B83FCF">
      <w:pPr>
        <w:shd w:val="clear" w:color="auto" w:fill="FFFFFF"/>
        <w:spacing w:before="245" w:line="276" w:lineRule="auto"/>
        <w:ind w:left="787" w:hanging="432"/>
      </w:pPr>
      <w:r>
        <w:rPr>
          <w:i/>
          <w:iCs/>
          <w:sz w:val="18"/>
          <w:szCs w:val="18"/>
        </w:rPr>
        <w:t>(zgodnie z § 18 ust. 2 pkt. 2 Rozporz</w:t>
      </w:r>
      <w:r>
        <w:rPr>
          <w:rFonts w:ascii="Arial,Italic" w:hAnsi="Arial,Italic" w:cs="Arial,Italic"/>
          <w:i/>
          <w:iCs/>
          <w:sz w:val="18"/>
          <w:szCs w:val="18"/>
        </w:rPr>
        <w:t>ą</w:t>
      </w:r>
      <w:r>
        <w:rPr>
          <w:i/>
          <w:iCs/>
          <w:sz w:val="18"/>
          <w:szCs w:val="18"/>
        </w:rPr>
        <w:t>dzenia)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17" w:name="_Toc108176013"/>
      <w:bookmarkStart w:id="18" w:name="_Toc108176512"/>
      <w:r w:rsidRPr="00B312F0">
        <w:t>Uwarunkowania techniczne</w:t>
      </w:r>
      <w:bookmarkEnd w:id="17"/>
      <w:bookmarkEnd w:id="18"/>
    </w:p>
    <w:p w:rsidR="00A5122D" w:rsidRPr="00D47519" w:rsidRDefault="002860D2" w:rsidP="00B83FCF">
      <w:pPr>
        <w:shd w:val="clear" w:color="auto" w:fill="FFFFFF"/>
        <w:spacing w:line="276" w:lineRule="auto"/>
        <w:ind w:right="5"/>
        <w:jc w:val="both"/>
      </w:pPr>
      <w:r>
        <w:rPr>
          <w:color w:val="000000"/>
        </w:rPr>
        <w:t>Budynek</w:t>
      </w:r>
      <w:r w:rsidR="004D718D">
        <w:rPr>
          <w:color w:val="000000"/>
        </w:rPr>
        <w:t xml:space="preserve"> w który</w:t>
      </w:r>
      <w:r>
        <w:rPr>
          <w:color w:val="000000"/>
        </w:rPr>
        <w:t>m</w:t>
      </w:r>
      <w:r w:rsidR="004D718D">
        <w:rPr>
          <w:color w:val="000000"/>
        </w:rPr>
        <w:t xml:space="preserve"> będą prowadzone roboty znajduje się na ogrodzonym terenie Instytutu </w:t>
      </w:r>
      <w:r w:rsidR="00B05FD4" w:rsidRPr="003C7CA7">
        <w:rPr>
          <w:color w:val="000000"/>
        </w:rPr>
        <w:t xml:space="preserve">. </w:t>
      </w:r>
      <w:r w:rsidR="004D718D">
        <w:rPr>
          <w:color w:val="000000"/>
        </w:rPr>
        <w:t>Dostęp do budynk</w:t>
      </w:r>
      <w:r>
        <w:rPr>
          <w:color w:val="000000"/>
        </w:rPr>
        <w:t>u</w:t>
      </w:r>
      <w:r w:rsidR="004D718D">
        <w:rPr>
          <w:color w:val="000000"/>
        </w:rPr>
        <w:t xml:space="preserve"> zapewnia Inwestor. Do budynku kotłowni istnieje droga techniczna pozwalająca na transport urządzeń i dojazd sprzętu budowlanego.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19" w:name="_Toc108176014"/>
      <w:bookmarkStart w:id="20" w:name="_Toc108176513"/>
      <w:r w:rsidRPr="00B312F0">
        <w:t>Uwarunkowania formalnoprawne</w:t>
      </w:r>
      <w:bookmarkEnd w:id="19"/>
      <w:bookmarkEnd w:id="20"/>
    </w:p>
    <w:p w:rsidR="00A5122D" w:rsidRPr="00D47519" w:rsidRDefault="004B55A1" w:rsidP="00B83FCF">
      <w:pPr>
        <w:shd w:val="clear" w:color="auto" w:fill="FFFFFF"/>
        <w:spacing w:before="619" w:line="276" w:lineRule="auto"/>
        <w:ind w:left="5"/>
      </w:pPr>
      <w:r w:rsidRPr="00D47519">
        <w:rPr>
          <w:color w:val="000000"/>
        </w:rPr>
        <w:t>W</w:t>
      </w:r>
      <w:r w:rsidRPr="00D47519">
        <w:rPr>
          <w:rFonts w:eastAsia="Times New Roman"/>
          <w:color w:val="000000"/>
        </w:rPr>
        <w:t xml:space="preserve">łaścicielem wszystkich obiektów jest </w:t>
      </w:r>
      <w:r w:rsidR="004D718D">
        <w:rPr>
          <w:rFonts w:eastAsia="Times New Roman"/>
          <w:color w:val="000000"/>
        </w:rPr>
        <w:t>Instytut</w:t>
      </w:r>
      <w:r w:rsidRPr="00D47519">
        <w:rPr>
          <w:rFonts w:eastAsia="Times New Roman"/>
          <w:color w:val="000000"/>
        </w:rPr>
        <w:t>.</w:t>
      </w:r>
    </w:p>
    <w:p w:rsidR="00A5122D" w:rsidRPr="00D47519" w:rsidRDefault="004B55A1" w:rsidP="00B83FCF">
      <w:pPr>
        <w:shd w:val="clear" w:color="auto" w:fill="FFFFFF"/>
        <w:spacing w:before="235" w:line="276" w:lineRule="auto"/>
        <w:ind w:left="14"/>
        <w:jc w:val="both"/>
      </w:pPr>
      <w:r w:rsidRPr="00D47519">
        <w:rPr>
          <w:color w:val="000000"/>
        </w:rPr>
        <w:t>Wskazan</w:t>
      </w:r>
      <w:r w:rsidR="002860D2">
        <w:rPr>
          <w:color w:val="000000"/>
        </w:rPr>
        <w:t>y</w:t>
      </w:r>
      <w:r w:rsidRPr="00D47519">
        <w:rPr>
          <w:color w:val="000000"/>
        </w:rPr>
        <w:t xml:space="preserve"> powy</w:t>
      </w:r>
      <w:r w:rsidRPr="00D47519">
        <w:rPr>
          <w:rFonts w:eastAsia="Times New Roman"/>
          <w:color w:val="000000"/>
        </w:rPr>
        <w:t>żej budyn</w:t>
      </w:r>
      <w:r w:rsidR="002860D2">
        <w:rPr>
          <w:rFonts w:eastAsia="Times New Roman"/>
          <w:color w:val="000000"/>
        </w:rPr>
        <w:t>e</w:t>
      </w:r>
      <w:r w:rsidRPr="00D47519">
        <w:rPr>
          <w:rFonts w:eastAsia="Times New Roman"/>
          <w:color w:val="000000"/>
        </w:rPr>
        <w:t>k nie są wpisane do rejestru zabytków i nie leż</w:t>
      </w:r>
      <w:r w:rsidR="002860D2">
        <w:rPr>
          <w:rFonts w:eastAsia="Times New Roman"/>
          <w:color w:val="000000"/>
        </w:rPr>
        <w:t>y</w:t>
      </w:r>
      <w:r w:rsidRPr="00D47519">
        <w:rPr>
          <w:rFonts w:eastAsia="Times New Roman"/>
          <w:color w:val="000000"/>
        </w:rPr>
        <w:t xml:space="preserve"> w strefie ochrony konserwatorskiej.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21" w:name="_Toc108176015"/>
      <w:bookmarkStart w:id="22" w:name="_Toc108176514"/>
      <w:r w:rsidRPr="00B312F0">
        <w:t>Uwarunkowania organizacyjne w zakresie dokumentacji</w:t>
      </w:r>
      <w:r w:rsidRPr="00B312F0">
        <w:br/>
        <w:t>projektowej i realizacji</w:t>
      </w:r>
      <w:bookmarkEnd w:id="21"/>
      <w:bookmarkEnd w:id="22"/>
    </w:p>
    <w:p w:rsidR="00A5122D" w:rsidRPr="00D47519" w:rsidRDefault="004B55A1" w:rsidP="00B83FCF">
      <w:pPr>
        <w:shd w:val="clear" w:color="auto" w:fill="FFFFFF"/>
        <w:spacing w:before="389" w:line="276" w:lineRule="auto"/>
        <w:ind w:left="5"/>
        <w:jc w:val="both"/>
      </w:pPr>
      <w:r w:rsidRPr="00D47519">
        <w:rPr>
          <w:color w:val="000000"/>
        </w:rPr>
        <w:t>Przed przyst</w:t>
      </w:r>
      <w:r w:rsidRPr="00D47519">
        <w:rPr>
          <w:rFonts w:eastAsia="Times New Roman"/>
          <w:color w:val="000000"/>
        </w:rPr>
        <w:t>ąpieniem do robót należy</w:t>
      </w:r>
      <w:r w:rsidR="002860D2">
        <w:rPr>
          <w:rFonts w:eastAsia="Times New Roman"/>
          <w:color w:val="000000"/>
        </w:rPr>
        <w:t xml:space="preserve"> przedstawić Inwestorowi do zatwierdzenia </w:t>
      </w:r>
      <w:r w:rsidRPr="00D47519">
        <w:rPr>
          <w:rFonts w:eastAsia="Times New Roman"/>
          <w:color w:val="000000"/>
        </w:rPr>
        <w:t>dokumentację projektową</w:t>
      </w:r>
      <w:r w:rsidR="002860D2">
        <w:rPr>
          <w:rFonts w:eastAsia="Times New Roman"/>
          <w:color w:val="000000"/>
        </w:rPr>
        <w:t xml:space="preserve"> wykonawczą</w:t>
      </w:r>
      <w:r w:rsidRPr="00D47519">
        <w:rPr>
          <w:rFonts w:eastAsia="Times New Roman"/>
          <w:color w:val="000000"/>
        </w:rPr>
        <w:t>, obejmującą</w:t>
      </w:r>
      <w:r w:rsidR="002860D2">
        <w:rPr>
          <w:rFonts w:eastAsia="Times New Roman"/>
          <w:color w:val="000000"/>
        </w:rPr>
        <w:t xml:space="preserve"> zakres planowanych robót ,  przyjęte rozwiązania techniczne i wykaz urządzeń planowanych do zabudowy </w:t>
      </w:r>
    </w:p>
    <w:p w:rsidR="00A5122D" w:rsidRPr="00D47519" w:rsidRDefault="004B55A1" w:rsidP="00B83FCF">
      <w:pPr>
        <w:shd w:val="clear" w:color="auto" w:fill="FFFFFF"/>
        <w:spacing w:before="370" w:line="276" w:lineRule="auto"/>
        <w:ind w:left="14"/>
      </w:pPr>
      <w:r w:rsidRPr="00D47519">
        <w:rPr>
          <w:color w:val="000000"/>
        </w:rPr>
        <w:t>Przed zg</w:t>
      </w:r>
      <w:r w:rsidRPr="00D47519">
        <w:rPr>
          <w:rFonts w:eastAsia="Times New Roman"/>
          <w:color w:val="000000"/>
        </w:rPr>
        <w:t>łoszeniem zakończenia robót Wykonawca jest zobowiązany do przedstawienia: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427"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dokumentację powykonawczą,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216"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atesty, certyfikaty oraz deklarację zgodności zastosowanych materiałów i urządzeń.</w:t>
      </w:r>
    </w:p>
    <w:p w:rsidR="00A5122D" w:rsidRPr="00D47519" w:rsidRDefault="004B55A1" w:rsidP="00B83FCF">
      <w:pPr>
        <w:shd w:val="clear" w:color="auto" w:fill="FFFFFF"/>
        <w:spacing w:line="276" w:lineRule="auto"/>
        <w:jc w:val="both"/>
      </w:pPr>
      <w:r w:rsidRPr="00D47519">
        <w:rPr>
          <w:color w:val="000000"/>
        </w:rPr>
        <w:t>Dokumentacja projektowa wraz z kolorystyk</w:t>
      </w:r>
      <w:r w:rsidRPr="00D47519">
        <w:rPr>
          <w:rFonts w:eastAsia="Times New Roman"/>
          <w:color w:val="000000"/>
        </w:rPr>
        <w:t>ą obiektów musi być zatwierdzona przez Zamawiającego. Dokumentacja projektowa powinna być opracowana w języku polskim, zgodnie z obowiązującymi przepisami budowlanymi i polskimi normami.</w:t>
      </w:r>
    </w:p>
    <w:p w:rsidR="00A5122D" w:rsidRPr="00D47519" w:rsidRDefault="004B55A1" w:rsidP="00B83FCF">
      <w:pPr>
        <w:shd w:val="clear" w:color="auto" w:fill="FFFFFF"/>
        <w:spacing w:before="365" w:line="276" w:lineRule="auto"/>
        <w:ind w:left="14"/>
      </w:pPr>
      <w:r w:rsidRPr="00D47519">
        <w:rPr>
          <w:color w:val="000000"/>
        </w:rPr>
        <w:t>Dokumentacj</w:t>
      </w:r>
      <w:r w:rsidRPr="00D47519">
        <w:rPr>
          <w:rFonts w:eastAsia="Times New Roman"/>
          <w:color w:val="000000"/>
        </w:rPr>
        <w:t xml:space="preserve">ę należy dostarczyć Zamawiającemu w </w:t>
      </w:r>
      <w:r w:rsidR="002860D2">
        <w:rPr>
          <w:rFonts w:eastAsia="Times New Roman"/>
          <w:color w:val="000000"/>
        </w:rPr>
        <w:t>3</w:t>
      </w:r>
      <w:r w:rsidRPr="00D47519">
        <w:rPr>
          <w:rFonts w:eastAsia="Times New Roman"/>
          <w:color w:val="000000"/>
        </w:rPr>
        <w:t xml:space="preserve"> egzemplarzach.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23" w:name="_Toc108176016"/>
      <w:bookmarkStart w:id="24" w:name="_Toc108176515"/>
      <w:r w:rsidRPr="00ED1C12">
        <w:t>Wymagania w zakresie projektu wykonawczego</w:t>
      </w:r>
      <w:bookmarkEnd w:id="23"/>
      <w:bookmarkEnd w:id="24"/>
    </w:p>
    <w:p w:rsidR="00A5122D" w:rsidRDefault="004B55A1" w:rsidP="00B83FCF">
      <w:pPr>
        <w:shd w:val="clear" w:color="auto" w:fill="FFFFFF"/>
        <w:spacing w:before="370" w:line="276" w:lineRule="auto"/>
        <w:ind w:left="14"/>
        <w:rPr>
          <w:color w:val="000000"/>
        </w:rPr>
      </w:pPr>
      <w:r w:rsidRPr="00D47519">
        <w:rPr>
          <w:color w:val="000000"/>
        </w:rPr>
        <w:t>Projekty wykonawcze Wykonawca opracuje zgodnie z:</w:t>
      </w:r>
    </w:p>
    <w:p w:rsidR="009E64A5" w:rsidRPr="00D47519" w:rsidRDefault="009E64A5" w:rsidP="00B83FCF">
      <w:pPr>
        <w:shd w:val="clear" w:color="auto" w:fill="FFFFFF"/>
        <w:spacing w:before="370" w:line="276" w:lineRule="auto"/>
        <w:ind w:left="14"/>
      </w:pPr>
    </w:p>
    <w:p w:rsidR="009E64A5" w:rsidRPr="000A1EB1" w:rsidRDefault="009E64A5" w:rsidP="00C0699C">
      <w:pPr>
        <w:pStyle w:val="Akapitzlist"/>
        <w:numPr>
          <w:ilvl w:val="0"/>
          <w:numId w:val="30"/>
        </w:numPr>
        <w:spacing w:line="276" w:lineRule="auto"/>
        <w:ind w:left="709" w:hanging="283"/>
      </w:pPr>
      <w:r w:rsidRPr="000A1EB1">
        <w:t>Rozporządzenie</w:t>
      </w:r>
      <w:r>
        <w:t xml:space="preserve">m </w:t>
      </w:r>
      <w:r w:rsidRPr="000A1EB1">
        <w:t xml:space="preserve"> Ministra Rozwoju i Technologii z dnia 20 grudnia 2021 r. w sprawie szczegółowego zakresu i formy dokumentacji projektowej, specyfikacji technicznych wykonania i odbioru robót budowlanych oraz programu funkcjonalno-użytkowego ( Dz. U. 2021 poz 2454)</w:t>
      </w:r>
    </w:p>
    <w:p w:rsidR="009E64A5" w:rsidRPr="009E64A5" w:rsidRDefault="004B55A1" w:rsidP="00E743B8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5" w:line="276" w:lineRule="auto"/>
        <w:ind w:left="725" w:right="5" w:hanging="350"/>
        <w:jc w:val="both"/>
        <w:rPr>
          <w:rFonts w:eastAsia="Times New Roman"/>
          <w:color w:val="000000"/>
        </w:rPr>
      </w:pPr>
      <w:r w:rsidRPr="009E64A5">
        <w:rPr>
          <w:rFonts w:eastAsia="Times New Roman"/>
          <w:color w:val="000000"/>
        </w:rPr>
        <w:t xml:space="preserve">rozporządzeniem </w:t>
      </w:r>
      <w:r w:rsidR="009E64A5" w:rsidRPr="007344F0">
        <w:t xml:space="preserve">Ministra Infrastruktury z dnia 12 kwietnia 2002 r. W sprawie warunków technicznych, jakim powinny odpowiadać budynki i ich usytuowanie. (Dz.U. poz. </w:t>
      </w:r>
      <w:r w:rsidR="009E64A5">
        <w:t>1065</w:t>
      </w:r>
      <w:r w:rsidR="009E64A5" w:rsidRPr="007344F0">
        <w:t xml:space="preserve"> z 20</w:t>
      </w:r>
      <w:r w:rsidR="009E64A5">
        <w:t>19</w:t>
      </w:r>
      <w:r w:rsidR="009E64A5" w:rsidRPr="007344F0">
        <w:t xml:space="preserve"> r. </w:t>
      </w:r>
      <w:r w:rsidR="009E64A5">
        <w:t>z</w:t>
      </w:r>
      <w:r w:rsidR="009E64A5" w:rsidRPr="007344F0">
        <w:t xml:space="preserve"> póź</w:t>
      </w:r>
      <w:r w:rsidR="009E64A5">
        <w:t>n</w:t>
      </w:r>
      <w:r w:rsidR="009E64A5" w:rsidRPr="007344F0">
        <w:t xml:space="preserve">. </w:t>
      </w:r>
      <w:r w:rsidR="009E64A5">
        <w:t>z</w:t>
      </w:r>
      <w:r w:rsidR="009E64A5" w:rsidRPr="007344F0">
        <w:t>m.)</w:t>
      </w:r>
    </w:p>
    <w:p w:rsidR="00A5122D" w:rsidRPr="00D47519" w:rsidRDefault="004B55A1" w:rsidP="00E743B8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innymi obowiązującymi przepisami.</w:t>
      </w:r>
    </w:p>
    <w:p w:rsidR="009E64A5" w:rsidRDefault="009E64A5" w:rsidP="00B83FCF">
      <w:pPr>
        <w:shd w:val="clear" w:color="auto" w:fill="FFFFFF"/>
        <w:spacing w:line="276" w:lineRule="auto"/>
        <w:ind w:left="10"/>
        <w:rPr>
          <w:color w:val="000000"/>
        </w:rPr>
      </w:pPr>
    </w:p>
    <w:p w:rsidR="00A5122D" w:rsidRPr="00D47519" w:rsidRDefault="004B55A1" w:rsidP="00B83FCF">
      <w:pPr>
        <w:shd w:val="clear" w:color="auto" w:fill="FFFFFF"/>
        <w:spacing w:line="276" w:lineRule="auto"/>
        <w:ind w:left="10"/>
      </w:pPr>
      <w:r w:rsidRPr="00D47519">
        <w:rPr>
          <w:color w:val="000000"/>
        </w:rPr>
        <w:t>Dokumentacja winna zawiera</w:t>
      </w:r>
      <w:r w:rsidRPr="00D47519">
        <w:rPr>
          <w:rFonts w:eastAsia="Times New Roman"/>
          <w:color w:val="000000"/>
        </w:rPr>
        <w:t>ć:</w:t>
      </w:r>
    </w:p>
    <w:p w:rsidR="00A5122D" w:rsidRPr="00D47519" w:rsidRDefault="004B55A1" w:rsidP="00E743B8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250" w:line="276" w:lineRule="auto"/>
        <w:ind w:left="715" w:right="5" w:hanging="346"/>
        <w:jc w:val="both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 xml:space="preserve">optymalne rozwiązania technologiczne, konstrukcyjne, materiałowe oraz wszystkie niezbędne zestawienia </w:t>
      </w:r>
      <w:r w:rsidR="009E64A5">
        <w:rPr>
          <w:rFonts w:eastAsia="Times New Roman"/>
          <w:color w:val="000000"/>
        </w:rPr>
        <w:t xml:space="preserve">, </w:t>
      </w:r>
      <w:r w:rsidRPr="00D47519">
        <w:rPr>
          <w:rFonts w:eastAsia="Times New Roman"/>
          <w:color w:val="000000"/>
        </w:rPr>
        <w:t>rysunki szczegółów i detali wraz z dokładnym opisem i podaniem wszystkich niezbędnych parametrów pozwalających na identyfikację materiału, urządzenia,</w:t>
      </w:r>
    </w:p>
    <w:p w:rsidR="00A5122D" w:rsidRPr="00D47519" w:rsidRDefault="004B55A1" w:rsidP="00E743B8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5" w:line="276" w:lineRule="auto"/>
        <w:ind w:left="715" w:right="10" w:hanging="346"/>
        <w:jc w:val="both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dokumentacja powinna być wykonana w języku polskim, zgodnie z obowiązującymi przepisami prawa, normami technicznymi, wiedzą techniczną oraz powinna być opatrzona klauzulą o kompletności i przydatności z punktu widzenia celu, któremu ma służyć, ,</w:t>
      </w:r>
    </w:p>
    <w:p w:rsidR="00A5122D" w:rsidRPr="00D47519" w:rsidRDefault="004B55A1" w:rsidP="00E743B8">
      <w:pPr>
        <w:numPr>
          <w:ilvl w:val="0"/>
          <w:numId w:val="9"/>
        </w:numPr>
        <w:shd w:val="clear" w:color="auto" w:fill="FFFFFF"/>
        <w:tabs>
          <w:tab w:val="left" w:pos="715"/>
        </w:tabs>
        <w:spacing w:before="10"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dokumentacja powinna być spójna i skoordynowana we wszystkich branżach,</w:t>
      </w:r>
    </w:p>
    <w:p w:rsidR="00A5122D" w:rsidRPr="00D47519" w:rsidRDefault="004B55A1" w:rsidP="00E743B8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5" w:line="276" w:lineRule="auto"/>
        <w:ind w:left="715" w:right="10" w:hanging="346"/>
        <w:jc w:val="both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każdy egzemplarz dokumentacji ma być podpisany przez projektanta posiadającego wymagane uprawnienia,</w:t>
      </w:r>
    </w:p>
    <w:p w:rsidR="00A5122D" w:rsidRPr="00D47519" w:rsidRDefault="004B55A1" w:rsidP="00E743B8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10" w:line="276" w:lineRule="auto"/>
        <w:ind w:left="715" w:right="10" w:hanging="346"/>
        <w:jc w:val="both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w zakresie dokumentacji wykonawczej należy ująć wszystkie roboty niezbędne do wykonawstwa robót oraz obliczenia i inne szczegółowe dane pozwalające na sprawdzenie poprawności jej wykonania. Dokumentację należy opracować w sposób czytelny, opisy pismem maszynowym (nie dopuszcza się opisów ręcznych),</w:t>
      </w:r>
    </w:p>
    <w:p w:rsidR="00A5122D" w:rsidRPr="00D47519" w:rsidRDefault="004B55A1" w:rsidP="00E743B8">
      <w:pPr>
        <w:numPr>
          <w:ilvl w:val="0"/>
          <w:numId w:val="9"/>
        </w:numPr>
        <w:shd w:val="clear" w:color="auto" w:fill="FFFFFF"/>
        <w:tabs>
          <w:tab w:val="left" w:pos="715"/>
        </w:tabs>
        <w:spacing w:before="5" w:line="276" w:lineRule="auto"/>
        <w:ind w:left="37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dokumentacja podlegała będzie sprawdzeniu i zatwierdzeniu przez Zamawiającego.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25" w:name="_Toc108176017"/>
      <w:bookmarkStart w:id="26" w:name="_Toc108176516"/>
      <w:r w:rsidRPr="00ED1C12">
        <w:t>Harmonogram rzeczowo-finansowy</w:t>
      </w:r>
      <w:bookmarkEnd w:id="25"/>
      <w:bookmarkEnd w:id="26"/>
    </w:p>
    <w:p w:rsidR="00A5122D" w:rsidRPr="00D47519" w:rsidRDefault="004B55A1" w:rsidP="00B83FCF">
      <w:pPr>
        <w:shd w:val="clear" w:color="auto" w:fill="FFFFFF"/>
        <w:spacing w:before="456" w:line="276" w:lineRule="auto"/>
        <w:ind w:left="10"/>
      </w:pPr>
      <w:r w:rsidRPr="00D47519">
        <w:rPr>
          <w:color w:val="000000"/>
        </w:rPr>
        <w:t>Szczeg</w:t>
      </w:r>
      <w:r w:rsidRPr="00D47519">
        <w:rPr>
          <w:rFonts w:eastAsia="Times New Roman"/>
          <w:color w:val="000000"/>
        </w:rPr>
        <w:t>ółowa  forma   dokumentu  zostanie   uzgodniona   z  Zamawiającym  oraz   Nadzorem Inwestorskim.</w:t>
      </w:r>
    </w:p>
    <w:p w:rsidR="00A5122D" w:rsidRPr="00D47519" w:rsidRDefault="004B55A1" w:rsidP="00E743B8">
      <w:pPr>
        <w:pStyle w:val="Nagwek3"/>
        <w:numPr>
          <w:ilvl w:val="2"/>
          <w:numId w:val="15"/>
        </w:numPr>
        <w:spacing w:line="276" w:lineRule="auto"/>
      </w:pPr>
      <w:bookmarkStart w:id="27" w:name="_Toc108176018"/>
      <w:bookmarkStart w:id="28" w:name="_Toc108176517"/>
      <w:r w:rsidRPr="00ED1C12">
        <w:t>Dokumentacja powykonawcza</w:t>
      </w:r>
      <w:bookmarkEnd w:id="27"/>
      <w:bookmarkEnd w:id="28"/>
    </w:p>
    <w:p w:rsidR="00A5122D" w:rsidRPr="00D47519" w:rsidRDefault="004B55A1" w:rsidP="00B83FCF">
      <w:pPr>
        <w:shd w:val="clear" w:color="auto" w:fill="FFFFFF"/>
        <w:spacing w:before="614" w:line="276" w:lineRule="auto"/>
        <w:ind w:left="14"/>
      </w:pPr>
      <w:r w:rsidRPr="00D47519">
        <w:rPr>
          <w:color w:val="000000"/>
        </w:rPr>
        <w:t>Dokumentacja powykonawcza winna zawiera</w:t>
      </w:r>
      <w:r w:rsidRPr="00D47519">
        <w:rPr>
          <w:rFonts w:eastAsia="Times New Roman"/>
          <w:color w:val="000000"/>
        </w:rPr>
        <w:t>ć:</w:t>
      </w:r>
    </w:p>
    <w:p w:rsidR="00A5122D" w:rsidRPr="00D47519" w:rsidRDefault="004B55A1" w:rsidP="00E743B8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250" w:line="276" w:lineRule="auto"/>
        <w:ind w:left="725" w:hanging="350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projekt   wykonawczy  z   naniesionymi   ewentualnymi   zmianami,   które   wyniknęły w trakcie realizacji,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5"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atesty, certyfikaty oraz deklaracje zgodności zastosowanych materiałów i urządzeń.</w:t>
      </w:r>
    </w:p>
    <w:p w:rsidR="00A5122D" w:rsidRPr="00D47519" w:rsidRDefault="004B55A1" w:rsidP="00B83FCF">
      <w:pPr>
        <w:shd w:val="clear" w:color="auto" w:fill="FFFFFF"/>
        <w:spacing w:before="202" w:line="276" w:lineRule="auto"/>
        <w:ind w:left="14" w:right="10"/>
        <w:jc w:val="both"/>
      </w:pPr>
      <w:r w:rsidRPr="00D47519">
        <w:rPr>
          <w:color w:val="000000"/>
        </w:rPr>
        <w:t>Dodatkowe wytyczne inwestorskie i uwarunkowania zwi</w:t>
      </w:r>
      <w:r w:rsidRPr="00D47519">
        <w:rPr>
          <w:rFonts w:eastAsia="Times New Roman"/>
          <w:color w:val="000000"/>
        </w:rPr>
        <w:t>ązane z budową i jej przeprowadzeniem</w:t>
      </w:r>
    </w:p>
    <w:p w:rsidR="00A5122D" w:rsidRPr="00D47519" w:rsidRDefault="004B55A1" w:rsidP="00B83FCF">
      <w:pPr>
        <w:shd w:val="clear" w:color="auto" w:fill="FFFFFF"/>
        <w:spacing w:before="202" w:line="276" w:lineRule="auto"/>
        <w:ind w:left="14" w:right="14"/>
        <w:jc w:val="both"/>
      </w:pPr>
      <w:r w:rsidRPr="00D47519">
        <w:rPr>
          <w:color w:val="000000"/>
        </w:rPr>
        <w:t>Koszty naprawy ewentualnych uszkodze</w:t>
      </w:r>
      <w:r w:rsidRPr="00D47519">
        <w:rPr>
          <w:rFonts w:eastAsia="Times New Roman"/>
          <w:color w:val="000000"/>
        </w:rPr>
        <w:t>ń istniejących dróg ponosi Wykonawca i powinien uwzględnić je w cenie oferty.</w:t>
      </w:r>
    </w:p>
    <w:p w:rsidR="00A5122D" w:rsidRPr="00D47519" w:rsidRDefault="004B55A1" w:rsidP="00B83FCF">
      <w:pPr>
        <w:shd w:val="clear" w:color="auto" w:fill="FFFFFF"/>
        <w:spacing w:before="192" w:line="276" w:lineRule="auto"/>
        <w:ind w:left="14" w:right="14"/>
        <w:jc w:val="both"/>
      </w:pPr>
      <w:r w:rsidRPr="00D47519">
        <w:rPr>
          <w:color w:val="000000"/>
        </w:rPr>
        <w:t>Wszystkie prace powinny by</w:t>
      </w:r>
      <w:r w:rsidRPr="00D47519">
        <w:rPr>
          <w:rFonts w:eastAsia="Times New Roman"/>
          <w:color w:val="000000"/>
        </w:rPr>
        <w:t>ć wykonywane w taki sposób, aby zminimalizować zakłócenia podczas funkcjonowania budynków.</w:t>
      </w:r>
    </w:p>
    <w:p w:rsidR="00A5122D" w:rsidRPr="00D47519" w:rsidRDefault="004B55A1" w:rsidP="00B83FCF">
      <w:pPr>
        <w:shd w:val="clear" w:color="auto" w:fill="FFFFFF"/>
        <w:spacing w:before="192" w:line="276" w:lineRule="auto"/>
        <w:ind w:left="5" w:right="10"/>
        <w:jc w:val="both"/>
      </w:pPr>
      <w:r w:rsidRPr="00D47519">
        <w:rPr>
          <w:color w:val="000000"/>
        </w:rPr>
        <w:t>Wykonawca powinien uwzgl</w:t>
      </w:r>
      <w:r w:rsidRPr="00D47519">
        <w:rPr>
          <w:rFonts w:eastAsia="Times New Roman"/>
          <w:color w:val="000000"/>
        </w:rPr>
        <w:t>ędnić wszystkie koszty związane z realizacją prac, w tym prace zabezpieczeniowe, porządkowe, systematyczny wywóz gruzu, odpadów budowlanych.</w:t>
      </w:r>
    </w:p>
    <w:p w:rsidR="00A5122D" w:rsidRPr="00D47519" w:rsidRDefault="004B55A1" w:rsidP="00B83FCF">
      <w:pPr>
        <w:shd w:val="clear" w:color="auto" w:fill="FFFFFF"/>
        <w:spacing w:before="197" w:line="276" w:lineRule="auto"/>
        <w:ind w:left="5" w:right="10"/>
        <w:jc w:val="both"/>
      </w:pPr>
      <w:r w:rsidRPr="00D47519">
        <w:rPr>
          <w:color w:val="000000"/>
        </w:rPr>
        <w:t>Zaleca si</w:t>
      </w:r>
      <w:r w:rsidRPr="00D47519">
        <w:rPr>
          <w:rFonts w:eastAsia="Times New Roman"/>
          <w:color w:val="000000"/>
        </w:rPr>
        <w:t>ę dokonać oględzin i wizji lokalnej w budynków w celu uzyskania niezbędnej informacji do dokonania prawidłowej wyceny. Ryzyko rezygnacji z oględzin obiektu obciąża Wykonawcę składającego ofertę.</w:t>
      </w:r>
    </w:p>
    <w:p w:rsidR="00A5122D" w:rsidRPr="00D47519" w:rsidRDefault="004B55A1" w:rsidP="00B83FCF">
      <w:pPr>
        <w:shd w:val="clear" w:color="auto" w:fill="FFFFFF"/>
        <w:spacing w:before="192" w:line="276" w:lineRule="auto"/>
        <w:ind w:left="5" w:right="10"/>
        <w:jc w:val="both"/>
      </w:pPr>
      <w:r w:rsidRPr="00D47519">
        <w:rPr>
          <w:color w:val="000000"/>
        </w:rPr>
        <w:t>Wszystkie szkody powsta</w:t>
      </w:r>
      <w:r w:rsidRPr="00D47519">
        <w:rPr>
          <w:rFonts w:eastAsia="Times New Roman"/>
          <w:color w:val="000000"/>
        </w:rPr>
        <w:t>łe w wyniku działań Wykonawcy podczas realizacji niniejszego zadania Wykonawca jest zobowiązany usunąć na własny koszt.</w:t>
      </w:r>
    </w:p>
    <w:p w:rsidR="00A5122D" w:rsidRPr="00D47519" w:rsidRDefault="004B55A1" w:rsidP="00B83FCF">
      <w:pPr>
        <w:pStyle w:val="Nagwek2"/>
        <w:numPr>
          <w:ilvl w:val="1"/>
          <w:numId w:val="1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29" w:name="_Toc108176019"/>
      <w:bookmarkStart w:id="30" w:name="_Toc108176518"/>
      <w:r w:rsidRPr="00ED1C12">
        <w:t>Ogólne właściwości funkcjonalno – użytkowe obiektów</w:t>
      </w:r>
      <w:bookmarkEnd w:id="29"/>
      <w:bookmarkEnd w:id="30"/>
    </w:p>
    <w:p w:rsidR="00A5122D" w:rsidRPr="00D47519" w:rsidRDefault="004B55A1" w:rsidP="00B83FCF">
      <w:pPr>
        <w:shd w:val="clear" w:color="auto" w:fill="FFFFFF"/>
        <w:spacing w:before="446" w:line="276" w:lineRule="auto"/>
        <w:ind w:left="5" w:right="5"/>
        <w:jc w:val="both"/>
        <w:rPr>
          <w:sz w:val="24"/>
          <w:szCs w:val="24"/>
        </w:rPr>
      </w:pPr>
      <w:r w:rsidRPr="00D47519">
        <w:rPr>
          <w:color w:val="000000"/>
        </w:rPr>
        <w:t>Budyn</w:t>
      </w:r>
      <w:r w:rsidR="00EC0741">
        <w:rPr>
          <w:color w:val="000000"/>
        </w:rPr>
        <w:t>e</w:t>
      </w:r>
      <w:r w:rsidRPr="00D47519">
        <w:rPr>
          <w:color w:val="000000"/>
        </w:rPr>
        <w:t xml:space="preserve">k po przeprowadzeniu </w:t>
      </w:r>
      <w:r w:rsidRPr="00D47519">
        <w:rPr>
          <w:rFonts w:eastAsia="Times New Roman"/>
          <w:color w:val="000000"/>
        </w:rPr>
        <w:t>prac nie zmieni</w:t>
      </w:r>
      <w:r w:rsidR="00EC0741">
        <w:rPr>
          <w:rFonts w:eastAsia="Times New Roman"/>
          <w:color w:val="000000"/>
        </w:rPr>
        <w:t xml:space="preserve">a </w:t>
      </w:r>
      <w:r w:rsidRPr="00D47519">
        <w:rPr>
          <w:rFonts w:eastAsia="Times New Roman"/>
          <w:color w:val="000000"/>
        </w:rPr>
        <w:t xml:space="preserve"> swo</w:t>
      </w:r>
      <w:r w:rsidR="00EC0741">
        <w:rPr>
          <w:rFonts w:eastAsia="Times New Roman"/>
          <w:color w:val="000000"/>
        </w:rPr>
        <w:t>jej</w:t>
      </w:r>
      <w:r w:rsidRPr="00D47519">
        <w:rPr>
          <w:rFonts w:eastAsia="Times New Roman"/>
          <w:color w:val="000000"/>
        </w:rPr>
        <w:t xml:space="preserve"> dotychczasow</w:t>
      </w:r>
      <w:r w:rsidR="00EC0741">
        <w:rPr>
          <w:rFonts w:eastAsia="Times New Roman"/>
          <w:color w:val="000000"/>
        </w:rPr>
        <w:t>ej</w:t>
      </w:r>
      <w:r w:rsidRPr="00D47519">
        <w:rPr>
          <w:rFonts w:eastAsia="Times New Roman"/>
          <w:color w:val="000000"/>
        </w:rPr>
        <w:t xml:space="preserve"> funkcji.</w:t>
      </w:r>
    </w:p>
    <w:p w:rsidR="00A5122D" w:rsidRDefault="004B55A1" w:rsidP="00B83FCF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D47519">
        <w:rPr>
          <w:color w:val="000000"/>
        </w:rPr>
        <w:t>Budyn</w:t>
      </w:r>
      <w:r w:rsidR="00EC0741">
        <w:rPr>
          <w:color w:val="000000"/>
        </w:rPr>
        <w:t>ek</w:t>
      </w:r>
      <w:r w:rsidRPr="00D47519">
        <w:rPr>
          <w:rFonts w:eastAsia="Times New Roman"/>
          <w:color w:val="000000"/>
        </w:rPr>
        <w:t xml:space="preserve"> po wykonaniu robót nie zmien</w:t>
      </w:r>
      <w:r w:rsidR="00EC0741">
        <w:rPr>
          <w:rFonts w:eastAsia="Times New Roman"/>
          <w:color w:val="000000"/>
        </w:rPr>
        <w:t>a</w:t>
      </w:r>
      <w:r w:rsidRPr="00D47519">
        <w:rPr>
          <w:rFonts w:eastAsia="Times New Roman"/>
          <w:color w:val="000000"/>
        </w:rPr>
        <w:t xml:space="preserve"> również swojej kubatury jak również nie zostanie zmienione zagospodarowanie terenu wokół budynków.</w:t>
      </w:r>
    </w:p>
    <w:p w:rsidR="00ED1C12" w:rsidRPr="00ED1C12" w:rsidRDefault="00ED1C12" w:rsidP="00B83FCF">
      <w:pPr>
        <w:shd w:val="clear" w:color="auto" w:fill="FFFFFF"/>
        <w:spacing w:line="276" w:lineRule="auto"/>
        <w:ind w:left="5" w:right="5"/>
        <w:jc w:val="both"/>
        <w:rPr>
          <w:b/>
          <w:color w:val="000000"/>
        </w:rPr>
      </w:pPr>
      <w:r w:rsidRPr="00ED1C12">
        <w:rPr>
          <w:b/>
          <w:color w:val="000000"/>
        </w:rPr>
        <w:t>Określenie wielkości możliwych przekroczeń lub pomniejszeń przyjętych parametrów.</w:t>
      </w:r>
    </w:p>
    <w:p w:rsidR="00ED1C12" w:rsidRPr="00ED1C12" w:rsidRDefault="00ED1C12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ED1C12">
        <w:rPr>
          <w:color w:val="000000"/>
        </w:rPr>
        <w:t>Dopuszcza się zmiany przyjętych parametrów:</w:t>
      </w:r>
    </w:p>
    <w:p w:rsidR="00ED1C12" w:rsidRPr="00ED1C12" w:rsidRDefault="00ED1C12" w:rsidP="00E743B8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ED1C12">
        <w:rPr>
          <w:color w:val="000000"/>
        </w:rPr>
        <w:t>w zakresie zgodnym z warunkami technicznymi i normami dotyczącymi projektowanych</w:t>
      </w:r>
    </w:p>
    <w:p w:rsidR="00ED1C12" w:rsidRPr="00ED1C12" w:rsidRDefault="00ED1C12" w:rsidP="00B83FCF">
      <w:pPr>
        <w:pStyle w:val="Akapitzlist"/>
        <w:shd w:val="clear" w:color="auto" w:fill="FFFFFF"/>
        <w:spacing w:line="276" w:lineRule="auto"/>
        <w:ind w:left="725" w:right="5"/>
        <w:jc w:val="both"/>
        <w:rPr>
          <w:color w:val="000000"/>
        </w:rPr>
      </w:pPr>
      <w:r w:rsidRPr="00ED1C12">
        <w:rPr>
          <w:color w:val="000000"/>
        </w:rPr>
        <w:t>obiektów, instalacji i urządzeń,</w:t>
      </w:r>
    </w:p>
    <w:p w:rsidR="00ED1C12" w:rsidRPr="00ED1C12" w:rsidRDefault="00ED1C12" w:rsidP="00E743B8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ED1C12">
        <w:rPr>
          <w:color w:val="000000"/>
        </w:rPr>
        <w:t>w zakresie niewymagającym zmiany pozwolenia na budowę zgodnie z Ustawą Prawo</w:t>
      </w:r>
    </w:p>
    <w:p w:rsidR="00ED1C12" w:rsidRPr="00ED1C12" w:rsidRDefault="00ED1C12" w:rsidP="00B83FCF">
      <w:pPr>
        <w:pStyle w:val="Akapitzlist"/>
        <w:shd w:val="clear" w:color="auto" w:fill="FFFFFF"/>
        <w:spacing w:line="276" w:lineRule="auto"/>
        <w:ind w:left="725" w:right="5"/>
        <w:jc w:val="both"/>
        <w:rPr>
          <w:color w:val="000000"/>
        </w:rPr>
      </w:pPr>
      <w:r w:rsidRPr="00ED1C12">
        <w:rPr>
          <w:color w:val="000000"/>
        </w:rPr>
        <w:t>budowlane,</w:t>
      </w:r>
    </w:p>
    <w:p w:rsidR="00ED1C12" w:rsidRPr="00ED1C12" w:rsidRDefault="00ED1C12" w:rsidP="00E743B8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right="5"/>
        <w:jc w:val="both"/>
        <w:rPr>
          <w:color w:val="000000"/>
        </w:rPr>
      </w:pPr>
      <w:r w:rsidRPr="00ED1C12">
        <w:rPr>
          <w:color w:val="000000"/>
        </w:rPr>
        <w:t>w zakresie niewymagającym przeprowadzenia przez Zamawiającego dodatkowego</w:t>
      </w:r>
    </w:p>
    <w:p w:rsidR="00ED1C12" w:rsidRPr="00ED1C12" w:rsidRDefault="00ED1C12" w:rsidP="00B83FCF">
      <w:pPr>
        <w:pStyle w:val="Akapitzlist"/>
        <w:shd w:val="clear" w:color="auto" w:fill="FFFFFF"/>
        <w:spacing w:line="276" w:lineRule="auto"/>
        <w:ind w:left="725" w:right="5"/>
        <w:jc w:val="both"/>
        <w:rPr>
          <w:color w:val="000000"/>
        </w:rPr>
      </w:pPr>
      <w:r w:rsidRPr="00ED1C12">
        <w:rPr>
          <w:color w:val="000000"/>
        </w:rPr>
        <w:t>postępowania w sprawie udzielenia zamówienia zgodnie z Ustawą Prawo zamówień</w:t>
      </w:r>
    </w:p>
    <w:p w:rsidR="00ED1C12" w:rsidRPr="00ED1C12" w:rsidRDefault="00ED1C12" w:rsidP="00B83FCF">
      <w:pPr>
        <w:pStyle w:val="Akapitzlist"/>
        <w:shd w:val="clear" w:color="auto" w:fill="FFFFFF"/>
        <w:spacing w:line="276" w:lineRule="auto"/>
        <w:ind w:left="725" w:right="5"/>
        <w:jc w:val="both"/>
        <w:rPr>
          <w:color w:val="000000"/>
        </w:rPr>
      </w:pPr>
      <w:r w:rsidRPr="00ED1C12">
        <w:rPr>
          <w:color w:val="000000"/>
        </w:rPr>
        <w:t>publicznych</w:t>
      </w:r>
    </w:p>
    <w:p w:rsidR="00ED1C12" w:rsidRPr="00ED1C12" w:rsidRDefault="00ED1C12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ED1C12">
        <w:rPr>
          <w:color w:val="000000"/>
        </w:rPr>
        <w:t>Uwaga:</w:t>
      </w:r>
    </w:p>
    <w:p w:rsidR="00ED1C12" w:rsidRPr="00ED1C12" w:rsidRDefault="00ED1C12" w:rsidP="00B83FCF">
      <w:pPr>
        <w:shd w:val="clear" w:color="auto" w:fill="FFFFFF"/>
        <w:spacing w:line="276" w:lineRule="auto"/>
        <w:ind w:left="5" w:right="5"/>
        <w:jc w:val="both"/>
        <w:rPr>
          <w:b/>
          <w:color w:val="000000"/>
        </w:rPr>
      </w:pPr>
      <w:r w:rsidRPr="00ED1C12">
        <w:rPr>
          <w:b/>
          <w:color w:val="000000"/>
        </w:rPr>
        <w:t>Wszelkie zmiany przyjętych parametrów należy uzgodnić i uzyskać zgodę Zamawiającego.</w:t>
      </w:r>
    </w:p>
    <w:p w:rsidR="00ED1C12" w:rsidRDefault="00ED1C12" w:rsidP="00B83FCF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A5122D" w:rsidRDefault="004B55A1" w:rsidP="00E743B8">
      <w:pPr>
        <w:pStyle w:val="Nagwek1"/>
        <w:numPr>
          <w:ilvl w:val="0"/>
          <w:numId w:val="13"/>
        </w:numPr>
        <w:spacing w:line="276" w:lineRule="auto"/>
      </w:pPr>
      <w:bookmarkStart w:id="31" w:name="_Toc108176020"/>
      <w:bookmarkStart w:id="32" w:name="_Toc108176519"/>
      <w:r w:rsidRPr="00ED1C12">
        <w:t>OPIS WYMAGAŃ ZAMAWIAJĄCEGO W ODNIESIENIU DO PRZEDMIOTU ZAMÓWIENIA</w:t>
      </w:r>
      <w:bookmarkEnd w:id="31"/>
      <w:bookmarkEnd w:id="32"/>
    </w:p>
    <w:p w:rsidR="00ED1C12" w:rsidRPr="00ED1C12" w:rsidRDefault="00ED1C12" w:rsidP="00B83FCF">
      <w:pPr>
        <w:spacing w:line="276" w:lineRule="auto"/>
      </w:pPr>
    </w:p>
    <w:p w:rsidR="00D85C4F" w:rsidRDefault="00D85C4F" w:rsidP="00B83FCF">
      <w:pPr>
        <w:pStyle w:val="Akapitzlist"/>
        <w:shd w:val="clear" w:color="auto" w:fill="FFFFFF"/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(zgodnie z §18 ust 1 pkt 2 Rozporz</w:t>
      </w:r>
      <w:r>
        <w:rPr>
          <w:rFonts w:ascii="Arial,Italic" w:hAnsi="Arial,Italic" w:cs="Arial,Italic"/>
          <w:i/>
          <w:iCs/>
          <w:sz w:val="18"/>
          <w:szCs w:val="18"/>
        </w:rPr>
        <w:t>ą</w:t>
      </w:r>
      <w:r>
        <w:rPr>
          <w:i/>
          <w:iCs/>
          <w:sz w:val="18"/>
          <w:szCs w:val="18"/>
        </w:rPr>
        <w:t>dzenia)</w:t>
      </w:r>
    </w:p>
    <w:p w:rsidR="00ED1C12" w:rsidRDefault="00ED1C12" w:rsidP="00B83FCF">
      <w:pPr>
        <w:pStyle w:val="Akapitzlist"/>
        <w:shd w:val="clear" w:color="auto" w:fill="FFFFFF"/>
        <w:spacing w:line="276" w:lineRule="auto"/>
        <w:rPr>
          <w:i/>
          <w:iCs/>
          <w:sz w:val="18"/>
          <w:szCs w:val="18"/>
        </w:rPr>
      </w:pP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Zamawiający wymaga przyjęcia rozwiązań technicznych opartych na nowoczesnych, wysokiej jakości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technologiach, materiałach i standardach wykonawczych zapewniających wykonanie przedmiotu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zamówienia w sposób przyjazny dla użytkowników i środowiska.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  <w:u w:val="single"/>
        </w:rPr>
      </w:pPr>
      <w:r w:rsidRPr="00ED1C12">
        <w:rPr>
          <w:color w:val="000000"/>
          <w:u w:val="single"/>
        </w:rPr>
        <w:t>Zamawiający wymaga zaprojektowania i wykonania przedmiotu zamówienia (zamierzenia) zgodnego</w:t>
      </w:r>
    </w:p>
    <w:p w:rsid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  <w:u w:val="single"/>
        </w:rPr>
      </w:pPr>
      <w:r w:rsidRPr="00ED1C12">
        <w:rPr>
          <w:color w:val="000000"/>
          <w:u w:val="single"/>
        </w:rPr>
        <w:t>z zakresem i w sposób zapewniający osiągnięcie celu, któremu ma służyć.</w:t>
      </w:r>
    </w:p>
    <w:p w:rsid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  <w:u w:val="single"/>
        </w:rPr>
      </w:pP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Wszystkie realizowane w ramach kontraktu prace w tym: opracowywane projekty, wykonywane</w:t>
      </w:r>
    </w:p>
    <w:p w:rsidR="00ED1C12" w:rsidRPr="00ED1C12" w:rsidRDefault="00ED1C12" w:rsidP="00EC0741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roboty, dostarczane materiały winny być zgodne z wymaganiami niniejszego PFU</w:t>
      </w:r>
      <w:r w:rsidR="00EC0741">
        <w:rPr>
          <w:color w:val="000000"/>
        </w:rPr>
        <w:t>.</w:t>
      </w:r>
      <w:r w:rsidRPr="00ED1C12">
        <w:rPr>
          <w:color w:val="000000"/>
        </w:rPr>
        <w:t xml:space="preserve"> 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Wykonawca składający ofertę winien uwzględnić w swojej cenie ryczałtowej również roboty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budowlane, instalacje, wyposażenie i inne prace, które nie zostały wyszczególnione w wymaganiach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Zamawiającego, lecz są ważne i niezbędne dla zapewnienia poprawnego funkcjonowania budynku,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sprawności urządzeń oraz spełnienia warunków gwarancji wynikające z doświadczenia i wiedzy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</w:rPr>
      </w:pPr>
      <w:r w:rsidRPr="00ED1C12">
        <w:rPr>
          <w:color w:val="000000"/>
        </w:rPr>
        <w:t>wykonawcy. Przedłożone w ofercie rozwiązania winny gwarantować osiągniecie celu, jakim jest</w:t>
      </w:r>
    </w:p>
    <w:p w:rsidR="00ED1C12" w:rsidRPr="00ED1C12" w:rsidRDefault="00ED1C12" w:rsidP="00B83FCF">
      <w:pPr>
        <w:shd w:val="clear" w:color="auto" w:fill="FFFFFF"/>
        <w:spacing w:line="276" w:lineRule="auto"/>
        <w:ind w:left="14" w:right="10"/>
        <w:jc w:val="both"/>
        <w:rPr>
          <w:color w:val="000000"/>
          <w:u w:val="single"/>
        </w:rPr>
      </w:pPr>
      <w:r w:rsidRPr="00ED1C12">
        <w:rPr>
          <w:color w:val="000000"/>
        </w:rPr>
        <w:t>zaprojektowanie i wykonanie</w:t>
      </w:r>
      <w:r w:rsidR="009E64A5">
        <w:rPr>
          <w:color w:val="000000"/>
        </w:rPr>
        <w:t xml:space="preserve"> remontu kotłowni </w:t>
      </w:r>
      <w:r w:rsidRPr="00ED1C12">
        <w:rPr>
          <w:color w:val="000000"/>
        </w:rPr>
        <w:t>w</w:t>
      </w:r>
      <w:r w:rsidR="009E64A5">
        <w:rPr>
          <w:color w:val="000000"/>
        </w:rPr>
        <w:t xml:space="preserve"> </w:t>
      </w:r>
      <w:r w:rsidRPr="00ED1C12">
        <w:rPr>
          <w:color w:val="000000"/>
        </w:rPr>
        <w:t xml:space="preserve">sposób gwarantujący uzyskanie założonego zmniejszenia zużycia energii </w:t>
      </w:r>
      <w:r w:rsidR="00CF028D">
        <w:rPr>
          <w:color w:val="000000"/>
        </w:rPr>
        <w:t>i bezpieczeństwa użytkowania</w:t>
      </w:r>
      <w:r w:rsidR="005C5423">
        <w:rPr>
          <w:color w:val="000000"/>
        </w:rPr>
        <w:t xml:space="preserve">. </w:t>
      </w:r>
    </w:p>
    <w:p w:rsidR="00ED1C12" w:rsidRDefault="00ED1C12" w:rsidP="00B83FCF">
      <w:pPr>
        <w:pStyle w:val="Akapitzlist"/>
        <w:shd w:val="clear" w:color="auto" w:fill="FFFFFF"/>
        <w:spacing w:line="276" w:lineRule="auto"/>
      </w:pPr>
    </w:p>
    <w:p w:rsidR="00E32BC9" w:rsidRPr="00D47519" w:rsidRDefault="00E32BC9" w:rsidP="00B83FCF">
      <w:pPr>
        <w:pStyle w:val="Akapitzlist"/>
        <w:shd w:val="clear" w:color="auto" w:fill="FFFFFF"/>
        <w:spacing w:line="276" w:lineRule="auto"/>
      </w:pPr>
    </w:p>
    <w:p w:rsidR="00A5122D" w:rsidRPr="00D47519" w:rsidRDefault="004B55A1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33" w:name="_Toc108176021"/>
      <w:bookmarkStart w:id="34" w:name="_Toc108176520"/>
      <w:r w:rsidRPr="005C5423">
        <w:t>Wymagania dotyczące przygotowania placu budowy</w:t>
      </w:r>
      <w:bookmarkEnd w:id="33"/>
      <w:bookmarkEnd w:id="34"/>
    </w:p>
    <w:p w:rsidR="00A5122D" w:rsidRPr="00D47519" w:rsidRDefault="004B55A1" w:rsidP="00B83FCF">
      <w:pPr>
        <w:shd w:val="clear" w:color="auto" w:fill="FFFFFF"/>
        <w:spacing w:line="276" w:lineRule="auto"/>
        <w:ind w:right="10"/>
        <w:jc w:val="both"/>
      </w:pPr>
      <w:r w:rsidRPr="00D47519">
        <w:rPr>
          <w:color w:val="000000"/>
        </w:rPr>
        <w:t>Lokalizacja zaplecza budowy nie powinna kolidowa</w:t>
      </w:r>
      <w:r w:rsidRPr="00D47519">
        <w:rPr>
          <w:rFonts w:eastAsia="Times New Roman"/>
          <w:color w:val="000000"/>
        </w:rPr>
        <w:t>ć z drogami, ścieżkami dla pieszych. Zamawiający nie stawia specjalnych wymagań w zakresie zagospodarowania terenu budowy. Wykonawca ma tak zorganizować teren budowy aby miał możliwość korzystania ze wszystkich mediów.</w:t>
      </w:r>
    </w:p>
    <w:p w:rsidR="00A5122D" w:rsidRPr="00D47519" w:rsidRDefault="004B55A1" w:rsidP="00B83FCF">
      <w:pPr>
        <w:shd w:val="clear" w:color="auto" w:fill="FFFFFF"/>
        <w:spacing w:before="202" w:line="276" w:lineRule="auto"/>
        <w:jc w:val="both"/>
      </w:pPr>
      <w:r w:rsidRPr="00D47519">
        <w:rPr>
          <w:color w:val="000000"/>
        </w:rPr>
        <w:t>Koszt zabezpieczenia Teren</w:t>
      </w:r>
      <w:r w:rsidRPr="00D47519">
        <w:rPr>
          <w:rFonts w:eastAsia="Times New Roman"/>
          <w:color w:val="000000"/>
        </w:rPr>
        <w:t>ów Budowy i Robót poza placem budowy nie podlega odrębnej zapłacie i przyjmuje się, że będzie włączony w Cenę Kontraktową. W Cenę Kontraktową włączony winien być także koszt wykonania poszczególnych obiektów zaplecza, drogi tymczasowej i montażowej oraz uzyskania, doprowadzenia, przyłączenia wszelkich czynników i mediów energetycznych na Placu Budowy, takich jak m.in.: energia elektryczna, gaz, woda, ścieki itp. W Cenę Kontraktową winny być włączone również wszelkie opłaty wstępne, przesyłowe i eksploatacyjne związane z korzystaniem z tych mediów w czasie trwania Kontraktu oraz koszty ewentualnych likwidacji tych przyłączy i doprowadzeń po ukończeniu Kontraktu. Zabezpieczenie korzystania z w/w czynników i mediów energetycznych należy do obowiązków Wykonawcy i w pełni jest on odpowiedzialny za uzyskanie wszystkich warunków technicznych przyłączenia, dokonanie uzgodnień, przeprowadzenie prac projektowych i otrzymanie niezbędnych pozwoleń i zezwoleń.</w:t>
      </w:r>
    </w:p>
    <w:p w:rsidR="007A7059" w:rsidRPr="007A7059" w:rsidRDefault="007A7059" w:rsidP="00B83FCF">
      <w:pPr>
        <w:spacing w:line="276" w:lineRule="auto"/>
      </w:pPr>
    </w:p>
    <w:p w:rsidR="00EC0741" w:rsidRPr="00EC0741" w:rsidRDefault="00EC0741" w:rsidP="00EC0741">
      <w:pPr>
        <w:pStyle w:val="Akapitzlist"/>
        <w:numPr>
          <w:ilvl w:val="0"/>
          <w:numId w:val="20"/>
        </w:numPr>
        <w:shd w:val="clear" w:color="auto" w:fill="FFFFFF"/>
        <w:spacing w:before="480" w:line="276" w:lineRule="auto"/>
        <w:ind w:left="1845" w:right="10" w:hanging="1125"/>
        <w:contextualSpacing w:val="0"/>
        <w:jc w:val="both"/>
        <w:outlineLvl w:val="2"/>
        <w:rPr>
          <w:b/>
          <w:bCs/>
          <w:i/>
          <w:iCs/>
          <w:vanish/>
          <w:color w:val="000000"/>
          <w:spacing w:val="-2"/>
          <w:sz w:val="26"/>
          <w:szCs w:val="26"/>
        </w:rPr>
      </w:pPr>
      <w:bookmarkStart w:id="35" w:name="_Toc108170209"/>
      <w:bookmarkStart w:id="36" w:name="_Toc108174657"/>
      <w:bookmarkStart w:id="37" w:name="_Toc108174778"/>
      <w:bookmarkStart w:id="38" w:name="_Toc108175193"/>
      <w:bookmarkStart w:id="39" w:name="_Toc108175246"/>
      <w:bookmarkStart w:id="40" w:name="_Toc108175298"/>
      <w:bookmarkStart w:id="41" w:name="_Toc108175344"/>
      <w:bookmarkStart w:id="42" w:name="_Toc108176022"/>
      <w:bookmarkStart w:id="43" w:name="_Toc108176318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EC0741" w:rsidRPr="00EC0741" w:rsidRDefault="00EC0741" w:rsidP="00EC0741">
      <w:pPr>
        <w:pStyle w:val="Akapitzlist"/>
        <w:numPr>
          <w:ilvl w:val="0"/>
          <w:numId w:val="20"/>
        </w:numPr>
        <w:shd w:val="clear" w:color="auto" w:fill="FFFFFF"/>
        <w:spacing w:before="480" w:line="276" w:lineRule="auto"/>
        <w:ind w:left="1845" w:right="10" w:hanging="1125"/>
        <w:contextualSpacing w:val="0"/>
        <w:jc w:val="both"/>
        <w:outlineLvl w:val="2"/>
        <w:rPr>
          <w:b/>
          <w:bCs/>
          <w:i/>
          <w:iCs/>
          <w:vanish/>
          <w:color w:val="000000"/>
          <w:spacing w:val="-2"/>
          <w:sz w:val="26"/>
          <w:szCs w:val="26"/>
        </w:rPr>
      </w:pPr>
      <w:bookmarkStart w:id="44" w:name="_Toc108170210"/>
      <w:bookmarkStart w:id="45" w:name="_Toc108174658"/>
      <w:bookmarkStart w:id="46" w:name="_Toc108174779"/>
      <w:bookmarkStart w:id="47" w:name="_Toc108175194"/>
      <w:bookmarkStart w:id="48" w:name="_Toc108175247"/>
      <w:bookmarkStart w:id="49" w:name="_Toc108175299"/>
      <w:bookmarkStart w:id="50" w:name="_Toc108175345"/>
      <w:bookmarkStart w:id="51" w:name="_Toc108176023"/>
      <w:bookmarkStart w:id="52" w:name="_Toc10817631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EC0741" w:rsidRPr="00EC0741" w:rsidRDefault="00EC0741" w:rsidP="00EC0741">
      <w:pPr>
        <w:pStyle w:val="Akapitzlist"/>
        <w:numPr>
          <w:ilvl w:val="0"/>
          <w:numId w:val="20"/>
        </w:numPr>
        <w:shd w:val="clear" w:color="auto" w:fill="FFFFFF"/>
        <w:spacing w:before="480" w:line="276" w:lineRule="auto"/>
        <w:ind w:left="1845" w:right="10" w:hanging="1125"/>
        <w:contextualSpacing w:val="0"/>
        <w:jc w:val="both"/>
        <w:outlineLvl w:val="2"/>
        <w:rPr>
          <w:b/>
          <w:bCs/>
          <w:i/>
          <w:iCs/>
          <w:vanish/>
          <w:color w:val="000000"/>
          <w:spacing w:val="-2"/>
          <w:sz w:val="26"/>
          <w:szCs w:val="26"/>
        </w:rPr>
      </w:pPr>
      <w:bookmarkStart w:id="53" w:name="_Toc108170211"/>
      <w:bookmarkStart w:id="54" w:name="_Toc108174659"/>
      <w:bookmarkStart w:id="55" w:name="_Toc108174780"/>
      <w:bookmarkStart w:id="56" w:name="_Toc108175195"/>
      <w:bookmarkStart w:id="57" w:name="_Toc108175248"/>
      <w:bookmarkStart w:id="58" w:name="_Toc108175300"/>
      <w:bookmarkStart w:id="59" w:name="_Toc108175346"/>
      <w:bookmarkStart w:id="60" w:name="_Toc108176024"/>
      <w:bookmarkStart w:id="61" w:name="_Toc108176320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EC0741" w:rsidRPr="00EC0741" w:rsidRDefault="00EC0741" w:rsidP="00EC0741">
      <w:pPr>
        <w:pStyle w:val="Akapitzlist"/>
        <w:numPr>
          <w:ilvl w:val="0"/>
          <w:numId w:val="20"/>
        </w:numPr>
        <w:shd w:val="clear" w:color="auto" w:fill="FFFFFF"/>
        <w:spacing w:before="480" w:line="276" w:lineRule="auto"/>
        <w:ind w:left="1845" w:right="10" w:hanging="1125"/>
        <w:contextualSpacing w:val="0"/>
        <w:jc w:val="both"/>
        <w:outlineLvl w:val="2"/>
        <w:rPr>
          <w:b/>
          <w:bCs/>
          <w:i/>
          <w:iCs/>
          <w:vanish/>
          <w:color w:val="000000"/>
          <w:spacing w:val="-2"/>
          <w:sz w:val="26"/>
          <w:szCs w:val="26"/>
        </w:rPr>
      </w:pPr>
      <w:bookmarkStart w:id="62" w:name="_Toc108170212"/>
      <w:bookmarkStart w:id="63" w:name="_Toc108174660"/>
      <w:bookmarkStart w:id="64" w:name="_Toc108174781"/>
      <w:bookmarkStart w:id="65" w:name="_Toc108175196"/>
      <w:bookmarkStart w:id="66" w:name="_Toc108175249"/>
      <w:bookmarkStart w:id="67" w:name="_Toc108175301"/>
      <w:bookmarkStart w:id="68" w:name="_Toc108175347"/>
      <w:bookmarkStart w:id="69" w:name="_Toc108176025"/>
      <w:bookmarkStart w:id="70" w:name="_Toc10817632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C0741" w:rsidRPr="00EC0741" w:rsidRDefault="00EC0741" w:rsidP="00EC0741">
      <w:pPr>
        <w:pStyle w:val="Akapitzlist"/>
        <w:numPr>
          <w:ilvl w:val="1"/>
          <w:numId w:val="20"/>
        </w:numPr>
        <w:shd w:val="clear" w:color="auto" w:fill="FFFFFF"/>
        <w:spacing w:before="480" w:line="276" w:lineRule="auto"/>
        <w:ind w:right="10"/>
        <w:contextualSpacing w:val="0"/>
        <w:jc w:val="both"/>
        <w:outlineLvl w:val="2"/>
        <w:rPr>
          <w:b/>
          <w:bCs/>
          <w:i/>
          <w:iCs/>
          <w:vanish/>
          <w:color w:val="000000"/>
          <w:spacing w:val="-2"/>
          <w:sz w:val="26"/>
          <w:szCs w:val="26"/>
        </w:rPr>
      </w:pPr>
      <w:bookmarkStart w:id="71" w:name="_Toc108170213"/>
      <w:bookmarkStart w:id="72" w:name="_Toc108174661"/>
      <w:bookmarkStart w:id="73" w:name="_Toc108174782"/>
      <w:bookmarkStart w:id="74" w:name="_Toc108175197"/>
      <w:bookmarkStart w:id="75" w:name="_Toc108175250"/>
      <w:bookmarkStart w:id="76" w:name="_Toc108175302"/>
      <w:bookmarkStart w:id="77" w:name="_Toc108175348"/>
      <w:bookmarkStart w:id="78" w:name="_Toc108176026"/>
      <w:bookmarkStart w:id="79" w:name="_Toc10817632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7A7059" w:rsidRPr="007A7059" w:rsidRDefault="007A7059" w:rsidP="00EC0741">
      <w:pPr>
        <w:pStyle w:val="Nagwek3"/>
        <w:numPr>
          <w:ilvl w:val="2"/>
          <w:numId w:val="36"/>
        </w:numPr>
        <w:spacing w:line="276" w:lineRule="auto"/>
        <w:ind w:right="10"/>
        <w:jc w:val="both"/>
      </w:pPr>
      <w:bookmarkStart w:id="80" w:name="_Toc108176027"/>
      <w:bookmarkStart w:id="81" w:name="_Toc108176521"/>
      <w:r w:rsidRPr="007A7059">
        <w:t>Informacje o terenie budowy</w:t>
      </w:r>
      <w:bookmarkEnd w:id="80"/>
      <w:bookmarkEnd w:id="81"/>
    </w:p>
    <w:p w:rsidR="007A7059" w:rsidRPr="007A7059" w:rsidRDefault="007A7059" w:rsidP="00B83FCF">
      <w:pPr>
        <w:widowControl/>
        <w:spacing w:line="276" w:lineRule="auto"/>
        <w:ind w:left="720"/>
        <w:rPr>
          <w:rFonts w:ascii="Cambria-Bold" w:eastAsia="Calibri-Bold" w:hAnsi="Cambria-Bold" w:cs="Cambria-Bold"/>
          <w:b/>
          <w:bCs/>
          <w:sz w:val="24"/>
          <w:szCs w:val="24"/>
        </w:rPr>
      </w:pP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a</w:t>
      </w:r>
      <w:r w:rsidR="007A7059" w:rsidRPr="006E2C36">
        <w:rPr>
          <w:color w:val="000000"/>
        </w:rPr>
        <w:t>) transport materiałów oraz praca sprzętu i maszyn budowlanych nie mogą stanowić</w:t>
      </w:r>
      <w:r w:rsidR="00CF028D">
        <w:rPr>
          <w:color w:val="000000"/>
        </w:rPr>
        <w:t xml:space="preserve"> </w:t>
      </w:r>
      <w:r w:rsidR="007A7059" w:rsidRPr="006E2C36">
        <w:rPr>
          <w:color w:val="000000"/>
        </w:rPr>
        <w:t>utrudnienia ani zagrożenia dla użytkowników działek sąsiednich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b</w:t>
      </w:r>
      <w:r w:rsidR="007A7059" w:rsidRPr="006E2C36">
        <w:rPr>
          <w:color w:val="000000"/>
        </w:rPr>
        <w:t>) teren prac winien być wygrodzony, zabezpieczony przed dostępem dla osób</w:t>
      </w:r>
      <w:r w:rsidR="00CF028D">
        <w:rPr>
          <w:color w:val="000000"/>
        </w:rPr>
        <w:t xml:space="preserve"> </w:t>
      </w:r>
      <w:r w:rsidR="007A7059" w:rsidRPr="006E2C36">
        <w:rPr>
          <w:color w:val="000000"/>
        </w:rPr>
        <w:t>postronnych; sposób wygrodzenia placu budowy należy uzgodnić z przedstawicielami</w:t>
      </w:r>
      <w:r w:rsidR="00CF028D">
        <w:rPr>
          <w:color w:val="000000"/>
        </w:rPr>
        <w:t xml:space="preserve"> </w:t>
      </w:r>
      <w:r w:rsidR="007A7059" w:rsidRPr="006E2C36">
        <w:rPr>
          <w:color w:val="000000"/>
        </w:rPr>
        <w:t>inwestora</w:t>
      </w:r>
    </w:p>
    <w:p w:rsid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c</w:t>
      </w:r>
      <w:r w:rsidR="007A7059" w:rsidRPr="006E2C36">
        <w:rPr>
          <w:color w:val="000000"/>
        </w:rPr>
        <w:t>) gruz, materiały z rozbiórki nie przeznaczone do ponownego wykorzystania, itp. należy wywozić na bieżąco z terenu budowy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d</w:t>
      </w:r>
      <w:r w:rsidR="007A7059" w:rsidRPr="006E2C36">
        <w:rPr>
          <w:color w:val="000000"/>
        </w:rPr>
        <w:t>) wykluczone jest składowanie i magazynowanie materiałów łatwopalnych; materiały takie winny być dowożone na bieżąco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e</w:t>
      </w:r>
      <w:r w:rsidR="007A7059" w:rsidRPr="006E2C36">
        <w:rPr>
          <w:color w:val="000000"/>
        </w:rPr>
        <w:t>) Inwestor udostępnia odpłatnie media (woda, energia elektryczna) niezbędne dorealizacji zadania; miejsca poboru, dopuszczalna moc i szczegółowe warunki techniczne podłączenia do uzgodnienia po wprowadzeniu na teren budowy; kable, przewody i rozdzielnie od miejsc przyłączenia zapewnia wykonawca na własny koszt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f</w:t>
      </w:r>
      <w:r w:rsidR="007A7059" w:rsidRPr="006E2C36">
        <w:rPr>
          <w:color w:val="000000"/>
        </w:rPr>
        <w:t>) Wykonawca zapewni i urządzi dla pracowników własnych i podwykonawców zaplecze socjalne we własnym zakresie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g</w:t>
      </w:r>
      <w:r w:rsidR="007A7059" w:rsidRPr="006E2C36">
        <w:rPr>
          <w:color w:val="000000"/>
        </w:rPr>
        <w:t>) miejsca składowania materiałów, usytuowania zaplecza socjalnego, dróg</w:t>
      </w:r>
      <w:r>
        <w:rPr>
          <w:color w:val="000000"/>
        </w:rPr>
        <w:t xml:space="preserve"> </w:t>
      </w:r>
      <w:r w:rsidR="007A7059" w:rsidRPr="006E2C36">
        <w:rPr>
          <w:color w:val="000000"/>
        </w:rPr>
        <w:t>tymczasowych- zostaną wskazane w projekcie zagospodarowania placu budowy</w:t>
      </w:r>
      <w:r>
        <w:rPr>
          <w:color w:val="000000"/>
        </w:rPr>
        <w:t xml:space="preserve"> </w:t>
      </w:r>
      <w:r w:rsidR="007A7059" w:rsidRPr="006E2C36">
        <w:rPr>
          <w:color w:val="000000"/>
        </w:rPr>
        <w:t>opracowanym przez Wykonawcę</w:t>
      </w:r>
    </w:p>
    <w:p w:rsidR="007A7059" w:rsidRPr="006E2C36" w:rsidRDefault="004735DD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>
        <w:rPr>
          <w:color w:val="000000"/>
        </w:rPr>
        <w:t>h</w:t>
      </w:r>
      <w:r w:rsidR="007A7059" w:rsidRPr="006E2C36">
        <w:rPr>
          <w:color w:val="000000"/>
        </w:rPr>
        <w:t>) Wykonawca opracuje szczegółowy harmonogram prac, który uzgodni z inwestorem.</w:t>
      </w:r>
    </w:p>
    <w:p w:rsidR="007A7059" w:rsidRPr="007A7059" w:rsidRDefault="007A7059" w:rsidP="00EC0741">
      <w:pPr>
        <w:pStyle w:val="Nagwek3"/>
        <w:numPr>
          <w:ilvl w:val="2"/>
          <w:numId w:val="36"/>
        </w:numPr>
        <w:spacing w:line="276" w:lineRule="auto"/>
        <w:ind w:right="10"/>
        <w:jc w:val="both"/>
      </w:pPr>
      <w:bookmarkStart w:id="82" w:name="_Toc108176028"/>
      <w:bookmarkStart w:id="83" w:name="_Toc108176522"/>
      <w:r w:rsidRPr="007A7059">
        <w:t>Organizacja robót budowlanych</w:t>
      </w:r>
      <w:bookmarkEnd w:id="82"/>
      <w:bookmarkEnd w:id="83"/>
    </w:p>
    <w:p w:rsidR="007A7059" w:rsidRPr="006E2C36" w:rsidRDefault="007A7059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6E2C36">
        <w:rPr>
          <w:color w:val="000000"/>
        </w:rPr>
        <w:t>Inwestor w terminie określonym w umowie przekaże Wykonawcy teren budowy.</w:t>
      </w:r>
    </w:p>
    <w:p w:rsidR="007A7059" w:rsidRPr="006E2C36" w:rsidRDefault="007A7059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6E2C36">
        <w:rPr>
          <w:color w:val="000000"/>
        </w:rPr>
        <w:t>Zaplecze budowlane wykonawca zorganizuje zgodnie z opracowanym i</w:t>
      </w:r>
      <w:r w:rsidR="00CF028D">
        <w:rPr>
          <w:color w:val="000000"/>
        </w:rPr>
        <w:t xml:space="preserve"> </w:t>
      </w:r>
      <w:r w:rsidRPr="006E2C36">
        <w:rPr>
          <w:color w:val="000000"/>
        </w:rPr>
        <w:t>zaakceptowanym przez inwestora projektem zagospodarowania palcu budowy.</w:t>
      </w:r>
    </w:p>
    <w:p w:rsidR="007A7059" w:rsidRPr="006E2C36" w:rsidRDefault="007A7059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6E2C36">
        <w:rPr>
          <w:color w:val="000000"/>
        </w:rPr>
        <w:t>Wykonawca będzie prowadził roboty wg uzgodnionego harmonogramu i zgodnie z</w:t>
      </w:r>
      <w:r w:rsidR="00CF028D">
        <w:rPr>
          <w:color w:val="000000"/>
        </w:rPr>
        <w:t xml:space="preserve"> </w:t>
      </w:r>
      <w:r w:rsidR="004735DD">
        <w:rPr>
          <w:color w:val="000000"/>
        </w:rPr>
        <w:t>z</w:t>
      </w:r>
      <w:r w:rsidRPr="006E2C36">
        <w:rPr>
          <w:color w:val="000000"/>
        </w:rPr>
        <w:t>apisami Specyfikacji Istotnych Warunków Zamówienia. Wykonawca jest zobowiązany do zapewnienia i utrzymania bezpieczeństwa terenu budowy oraz robót poza placem budowy w okresie trwania realizacji zadania aż do zakończenia i odbioru końcowego robót.</w:t>
      </w:r>
    </w:p>
    <w:p w:rsidR="007A7059" w:rsidRPr="006E2C36" w:rsidRDefault="007A7059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6E2C36">
        <w:rPr>
          <w:color w:val="000000"/>
        </w:rPr>
        <w:t>Wykonawca będzie odpowiedzialny za ochronę robót i za wszelkie materiały oraz</w:t>
      </w:r>
      <w:r w:rsidR="00CF028D">
        <w:rPr>
          <w:color w:val="000000"/>
        </w:rPr>
        <w:t xml:space="preserve"> </w:t>
      </w:r>
      <w:r w:rsidRPr="006E2C36">
        <w:rPr>
          <w:color w:val="000000"/>
        </w:rPr>
        <w:t>urządzenia używane do robót od daty rozpoczęcia do daty zakończenia robót (do wydania potwierdzenia zakończenia przez Inwestora).</w:t>
      </w:r>
    </w:p>
    <w:p w:rsidR="007A7059" w:rsidRPr="006E2C36" w:rsidRDefault="007A7059" w:rsidP="00B83FCF">
      <w:pPr>
        <w:shd w:val="clear" w:color="auto" w:fill="FFFFFF"/>
        <w:spacing w:line="276" w:lineRule="auto"/>
        <w:ind w:left="5" w:right="5"/>
        <w:jc w:val="both"/>
        <w:rPr>
          <w:color w:val="000000"/>
        </w:rPr>
      </w:pPr>
      <w:r w:rsidRPr="006E2C36">
        <w:rPr>
          <w:color w:val="000000"/>
        </w:rPr>
        <w:t>Wykonawca będzie utrzymywać roboty do czasu odbioru ostatecznego. Wykonawca w ramach zadania ma uprzątnąć plac budowy po zakończeniu robót, zlikwidować plac budowy i doprowadzić teren budowy do stanu zdatnego do użytkowania.</w:t>
      </w:r>
    </w:p>
    <w:p w:rsidR="00A5122D" w:rsidRPr="00D47519" w:rsidRDefault="004B55A1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84" w:name="_Toc108176029"/>
      <w:bookmarkStart w:id="85" w:name="_Toc108176523"/>
      <w:r w:rsidRPr="007A7059">
        <w:t>Wymagania dotyczące materiałów</w:t>
      </w:r>
      <w:bookmarkEnd w:id="84"/>
      <w:bookmarkEnd w:id="85"/>
    </w:p>
    <w:p w:rsidR="00A5122D" w:rsidRPr="00D47519" w:rsidRDefault="004B55A1" w:rsidP="00B83FCF">
      <w:pPr>
        <w:shd w:val="clear" w:color="auto" w:fill="FFFFFF"/>
        <w:spacing w:before="470" w:line="276" w:lineRule="auto"/>
        <w:ind w:left="5" w:right="10"/>
        <w:jc w:val="both"/>
      </w:pPr>
      <w:r w:rsidRPr="00D47519">
        <w:rPr>
          <w:color w:val="000000"/>
        </w:rPr>
        <w:t>Wszystkie materia</w:t>
      </w:r>
      <w:r w:rsidRPr="00D47519">
        <w:rPr>
          <w:rFonts w:eastAsia="Times New Roman"/>
          <w:color w:val="000000"/>
        </w:rPr>
        <w:t>ły, których Wykonawca użyje do wbudowania muszą odpowiadać warunkom określonym w art. 10 ustawy Prawo budowlane z dnia 7 lipca 1994 r. (tj. Dz. U. 2010 nr 243 poz. 1623) i ustawie z dnia 16 kwietnia 2004 r. o wyrobach budowlanych (Dz. U. 2010 nr 92 poz. 881 z późniejszymi zmianami).</w:t>
      </w:r>
    </w:p>
    <w:p w:rsidR="00A5122D" w:rsidRPr="00D47519" w:rsidRDefault="004B55A1" w:rsidP="00B83FCF">
      <w:pPr>
        <w:shd w:val="clear" w:color="auto" w:fill="FFFFFF"/>
        <w:spacing w:before="197" w:line="276" w:lineRule="auto"/>
        <w:ind w:left="5" w:right="5"/>
        <w:jc w:val="both"/>
      </w:pPr>
      <w:r w:rsidRPr="00D47519">
        <w:rPr>
          <w:color w:val="000000"/>
        </w:rPr>
        <w:t>Wykonawca dla potwierdzenia jako</w:t>
      </w:r>
      <w:r w:rsidRPr="00D47519">
        <w:rPr>
          <w:rFonts w:eastAsia="Times New Roman"/>
          <w:color w:val="000000"/>
        </w:rPr>
        <w:t>ści użytych materiałów dostarczy świadectwa potwierdzające odpowiednią jakość materiałów. Zastosowane materiały i urządzenia będą posiadały właściwości użytkowe spełniające wymagania jakościowe określone Polskimi Normami i będą dopuszczone do obrotu i powszechnego lub jednostkowego stosowania w budownictwie zgodnie z Prawem budowlanym.</w:t>
      </w:r>
    </w:p>
    <w:p w:rsidR="00A5122D" w:rsidRPr="00D47519" w:rsidRDefault="004B55A1" w:rsidP="00B83FCF">
      <w:pPr>
        <w:shd w:val="clear" w:color="auto" w:fill="FFFFFF"/>
        <w:spacing w:before="202" w:line="276" w:lineRule="auto"/>
        <w:ind w:left="5" w:right="10"/>
        <w:jc w:val="both"/>
      </w:pPr>
      <w:r w:rsidRPr="00D47519">
        <w:rPr>
          <w:color w:val="000000"/>
        </w:rPr>
        <w:t>Wszystkie stosowane materia</w:t>
      </w:r>
      <w:r w:rsidRPr="00D47519">
        <w:rPr>
          <w:rFonts w:eastAsia="Times New Roman"/>
          <w:color w:val="000000"/>
        </w:rPr>
        <w:t>ły powinny być nowe oraz posiadać co najmniej jeden z niżej wymienionych dokumentów: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atest,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certyfikat,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aprobatę techniczną,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certyfikat zgodności,</w:t>
      </w:r>
    </w:p>
    <w:p w:rsidR="00A5122D" w:rsidRPr="00D47519" w:rsidRDefault="004B55A1" w:rsidP="00E743B8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6" w:lineRule="auto"/>
        <w:ind w:left="374"/>
        <w:rPr>
          <w:rFonts w:eastAsia="Times New Roman"/>
          <w:color w:val="000000"/>
        </w:rPr>
      </w:pPr>
      <w:r w:rsidRPr="00D47519">
        <w:rPr>
          <w:rFonts w:eastAsia="Times New Roman"/>
          <w:color w:val="000000"/>
        </w:rPr>
        <w:t>deklarację zgodności.</w:t>
      </w:r>
    </w:p>
    <w:p w:rsidR="00A5122D" w:rsidRDefault="004B55A1" w:rsidP="00B83FCF">
      <w:pPr>
        <w:shd w:val="clear" w:color="auto" w:fill="FFFFFF"/>
        <w:spacing w:before="202" w:line="276" w:lineRule="auto"/>
        <w:ind w:left="14"/>
        <w:rPr>
          <w:rFonts w:eastAsia="Times New Roman"/>
          <w:color w:val="000000"/>
        </w:rPr>
      </w:pPr>
      <w:r w:rsidRPr="00D47519">
        <w:rPr>
          <w:color w:val="000000"/>
        </w:rPr>
        <w:t>Wszystkie materia</w:t>
      </w:r>
      <w:r w:rsidRPr="00D47519">
        <w:rPr>
          <w:rFonts w:eastAsia="Times New Roman"/>
          <w:color w:val="000000"/>
        </w:rPr>
        <w:t>ły jakie Wykonawca zamierza zastosować w celu wykonania robót (przed ich zabudowaniem) muszą uzyskać aprobatę Inspektora nadzoru inwestorskiego.</w:t>
      </w:r>
    </w:p>
    <w:p w:rsidR="001559E0" w:rsidRPr="001559E0" w:rsidRDefault="001559E0" w:rsidP="00EC0741">
      <w:pPr>
        <w:pStyle w:val="Nagwek3"/>
        <w:numPr>
          <w:ilvl w:val="2"/>
          <w:numId w:val="37"/>
        </w:numPr>
        <w:spacing w:line="276" w:lineRule="auto"/>
        <w:ind w:right="10"/>
        <w:jc w:val="both"/>
      </w:pPr>
      <w:bookmarkStart w:id="86" w:name="_Toc108176030"/>
      <w:bookmarkStart w:id="87" w:name="_Toc108176524"/>
      <w:r w:rsidRPr="001559E0">
        <w:t>Materiały nie odpowiadające wymaganiom</w:t>
      </w:r>
      <w:bookmarkEnd w:id="86"/>
      <w:bookmarkEnd w:id="87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Materiały nie odpowiadające wymaganiom zostaną przez Wykonawcę wywiezione z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terenu budowy, bądź złożone w miejscu wskazanym przez Inwestora. Jeśli Inwestor zezwoli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wykonawcy na użycie tych materiałów do robót innych, niż te, dla których zostały zakupione,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to koszt tych materiałów zostanie przewartościowany przez Inwestora. Każdy rodzaj robót,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 którym znajdują się niezbadane i nie zaakceptowane materiały, Wykonawca wykonuje na</w:t>
      </w:r>
    </w:p>
    <w:p w:rsid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własne ryzyko, licząc się z jego nie przyjęciem i niezapłaceniem.</w:t>
      </w:r>
    </w:p>
    <w:p w:rsidR="001559E0" w:rsidRPr="001559E0" w:rsidRDefault="001559E0" w:rsidP="00EC0741">
      <w:pPr>
        <w:pStyle w:val="Nagwek3"/>
        <w:numPr>
          <w:ilvl w:val="2"/>
          <w:numId w:val="37"/>
        </w:numPr>
        <w:spacing w:line="276" w:lineRule="auto"/>
        <w:ind w:right="10"/>
        <w:jc w:val="both"/>
      </w:pPr>
      <w:bookmarkStart w:id="88" w:name="_Toc108176031"/>
      <w:bookmarkStart w:id="89" w:name="_Toc108176525"/>
      <w:r w:rsidRPr="001559E0">
        <w:t>Przechowywanie i składowanie materiałów</w:t>
      </w:r>
      <w:bookmarkEnd w:id="88"/>
      <w:bookmarkEnd w:id="89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zapewni, aby tymczasowo składane materiały, do czasu, gdy będą one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potrzebne do robót, były zabezpieczone przed zanieczyszczeniem, zachowały swoją jakość i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właściwość do robót i były dostępne do kontroli Inżyniera/Inspektora Nadzoru . Miejsca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czasowego składowania będą zlokalizowane w obrębie terenu budowy w miejscach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przewidzianych w projekcie zagospodarowania placu budowy.</w:t>
      </w:r>
    </w:p>
    <w:p w:rsidR="001559E0" w:rsidRPr="001559E0" w:rsidRDefault="001559E0" w:rsidP="00EC0741">
      <w:pPr>
        <w:pStyle w:val="Nagwek3"/>
        <w:numPr>
          <w:ilvl w:val="2"/>
          <w:numId w:val="37"/>
        </w:numPr>
        <w:spacing w:line="276" w:lineRule="auto"/>
        <w:ind w:right="10"/>
        <w:jc w:val="both"/>
      </w:pPr>
      <w:bookmarkStart w:id="90" w:name="_Toc108176032"/>
      <w:bookmarkStart w:id="91" w:name="_Toc108176526"/>
      <w:r w:rsidRPr="001559E0">
        <w:t>Wariantowe stosowanie materiałów</w:t>
      </w:r>
      <w:bookmarkEnd w:id="90"/>
      <w:bookmarkEnd w:id="91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Jeśli dokumentacja projektowa przewiduje możliwość wariantowego zastosowania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materiału w wykonywanych robotach, Wykonawca powiadomi Inwestora o swoim zamiarze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co najmniej 3 tygodnie przed użyciem materiału, albo w okresie dłuższym, jeśli będzie to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wymagane dla badań prowadzonych przez Inspektora Nadzoru. Wybrany i zaakceptowany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przez Inwestora rodzaj materiału nie może być później zmieniony bez zgody Inwestora.</w:t>
      </w:r>
    </w:p>
    <w:p w:rsidR="001559E0" w:rsidRPr="001559E0" w:rsidRDefault="001559E0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92" w:name="_Toc108176033"/>
      <w:bookmarkStart w:id="93" w:name="_Toc108176527"/>
      <w:r w:rsidRPr="001559E0">
        <w:t>Wymagania dotyczące sprzętu i maszyn</w:t>
      </w:r>
      <w:bookmarkEnd w:id="92"/>
      <w:bookmarkEnd w:id="93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Dobór maszyn i sprzętu koniecznych do wykonywania robót powinien wynikać z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technologii robót budowlano-montażowych przyjętej w dokumentacji technicznej.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jest zobowiązany do używania jedynie takiego sprzętu, który nie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spowoduje niekorzystnego wpływu na jakość wykonywanych robót oraz stan zabudowy.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Sprzęt powinien być sprawny technicznie i spełniający wymagania użytkowe. Sprzęt używany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do robót powinien być zgodny z ofertą Wykonawcy i powinien odpowiadać pod względem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typów i ilości warunkom dopuszczającym ruch pojazdów wokół kompleksu. W przypadku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braku ustaleń w takich dokumentach sprzęt powinien być uzgodniony i zaakceptowany przez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Inwestora. Liczba i wydajność sprzętu będzie gwarantować przeprowadzenie robót, zgodnie z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zasadami ustalonymi w dokumentacji projektowej i wskazaniach Inwestora, w terminie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przewidzianym Zleceniem. Sprzęt będący własnością Wykonawcy bądź wynajęty do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wykonania robót ma być utrzymywany w dobrym stanie i gotowości do pracy. Będzie on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zgodny z normami ochrony środowiska i przepisami dotyczącymi jego użytkowania.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dostarczy Inwestorowi kopie dokumentów potwierdzających dopuszczenie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sprzętu do użytkowania, tam gdzie jest to wymagane przepisami. Jeżeli dokumentacja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techniczna przewiduje możliwość wariantowego użycia sprzętu przy wykonywanych robotach,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powiadomi Inwestora o swoim zamiarze wyboru i uzyska jego akceptację przed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użyciem sprzętu. Wybrany sprzęt, po akceptacji Inspektora Nadzoru , nie może być później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zmieniony bez jego zgody. Jakikolwiek sprzęt, maszyny, urządzenia i narzędzia nie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gwarantujące zachowania warunków zlecenia, zostaną przez Inwestora zdyskwalifikowane i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niedopuszczone do robót.</w:t>
      </w:r>
    </w:p>
    <w:p w:rsidR="001559E0" w:rsidRPr="001559E0" w:rsidRDefault="001559E0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94" w:name="_Toc108176034"/>
      <w:bookmarkStart w:id="95" w:name="_Toc108176528"/>
      <w:r w:rsidRPr="001559E0">
        <w:t>Wymagania dotyczące kontroli i nadzoru w czasie realizacji robót</w:t>
      </w:r>
      <w:bookmarkEnd w:id="94"/>
      <w:bookmarkEnd w:id="95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 koszcie realizacji prac Wykonawca musi uwzględnić koszty wszelkich niezbędnych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nadzorów.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robót jest odpowiedzialny za jakość ich wykonania oraz za ich zgodność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z poleceniami Inspektora Nadzoru, oraz zasadami sztuki budowlanej.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ponosi odpowiedzialność za wykonanie robót zgodnie z opracowaną przez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siebie dokumentacją projektową, decyzją: Pozwolenie na budowę, przepisami prawa oraz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zasadami sztuki budowlanej.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Wykonawca ponosi odpowiedzialność cywilną za ewentualne szkody na osobach i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rzeczach powstałe w związku przyczynowym z realizacją prac.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Wszystkie wykonane roboty i dostarczone materiały będą zgodne z dokumentacją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projektową i specyfikacją techniczną opracowanymi przez projektantów działających na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zlecenie Wykonawcy i zatwierdzonymi przez Inwestora.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Dane określone w dokumentacji projektowej będą uważane za wartości docelowe, od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których dopuszczalne są odchylenia w ramach określonego przedziału tolerancji.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Przy wykonywaniu robót należy uwzględniać instrukcje producenta materiałów oraz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przepisy związane i obowiązujące, w tym również te, które uległy zmianie lub aktualizacji.</w:t>
      </w:r>
    </w:p>
    <w:p w:rsid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 xml:space="preserve">W przypadku istnienia norm, atestów, certyfikatów, instrukcji ITB, </w:t>
      </w:r>
      <w:r w:rsidR="00CF028D" w:rsidRPr="001559E0">
        <w:rPr>
          <w:color w:val="000000"/>
        </w:rPr>
        <w:t>aprobat technicznych</w:t>
      </w:r>
      <w:r w:rsidRPr="001559E0">
        <w:rPr>
          <w:color w:val="000000"/>
        </w:rPr>
        <w:t xml:space="preserve">, świadectw dopuszczenia nie wyszczególnionych w niniejszym opracowaniu </w:t>
      </w:r>
      <w:r w:rsidR="00CF028D" w:rsidRPr="001559E0">
        <w:rPr>
          <w:color w:val="000000"/>
        </w:rPr>
        <w:t>obowiązujących</w:t>
      </w:r>
      <w:r w:rsidRPr="001559E0">
        <w:rPr>
          <w:color w:val="000000"/>
        </w:rPr>
        <w:t xml:space="preserve">, Wykonawca ma również obowiązek stosowania się do ich treści </w:t>
      </w:r>
      <w:r w:rsidR="00CF028D">
        <w:rPr>
          <w:color w:val="000000"/>
        </w:rPr>
        <w:t xml:space="preserve">i </w:t>
      </w:r>
      <w:r w:rsidR="00CF028D" w:rsidRPr="001559E0">
        <w:rPr>
          <w:color w:val="000000"/>
        </w:rPr>
        <w:t>postanowień</w:t>
      </w:r>
      <w:r w:rsidRPr="001559E0">
        <w:rPr>
          <w:color w:val="000000"/>
        </w:rPr>
        <w:t>.</w:t>
      </w:r>
    </w:p>
    <w:p w:rsidR="001559E0" w:rsidRPr="001559E0" w:rsidRDefault="001559E0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96" w:name="_Toc108176035"/>
      <w:bookmarkStart w:id="97" w:name="_Toc108176529"/>
      <w:r w:rsidRPr="001559E0">
        <w:t>Odbiory</w:t>
      </w:r>
      <w:bookmarkEnd w:id="96"/>
      <w:bookmarkEnd w:id="97"/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Roboty podlegają następującym etapom odbioru: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a) odbiorowi robót zanikających i ulegających zakryciu,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b) odbiorowi częściowemu,</w:t>
      </w: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c) odbiorowi końcowemu,</w:t>
      </w:r>
    </w:p>
    <w:p w:rsid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d) odbiorowi pogwarancyjnemu.</w:t>
      </w:r>
    </w:p>
    <w:p w:rsidR="001559E0" w:rsidRPr="001559E0" w:rsidRDefault="001559E0" w:rsidP="00EC0741">
      <w:pPr>
        <w:pStyle w:val="Nagwek3"/>
        <w:numPr>
          <w:ilvl w:val="2"/>
          <w:numId w:val="38"/>
        </w:numPr>
        <w:spacing w:line="276" w:lineRule="auto"/>
        <w:ind w:right="10"/>
        <w:jc w:val="both"/>
      </w:pPr>
      <w:bookmarkStart w:id="98" w:name="_Toc108176036"/>
      <w:bookmarkStart w:id="99" w:name="_Toc108176530"/>
      <w:r w:rsidRPr="001559E0">
        <w:t>Odbi</w:t>
      </w:r>
      <w:r w:rsidRPr="001559E0">
        <w:rPr>
          <w:rFonts w:hint="eastAsia"/>
        </w:rPr>
        <w:t>ó</w:t>
      </w:r>
      <w:r w:rsidRPr="001559E0">
        <w:t>r rob</w:t>
      </w:r>
      <w:r w:rsidRPr="001559E0">
        <w:rPr>
          <w:rFonts w:hint="eastAsia"/>
        </w:rPr>
        <w:t>ó</w:t>
      </w:r>
      <w:r w:rsidRPr="001559E0">
        <w:t>t zanikaj</w:t>
      </w:r>
      <w:r w:rsidRPr="001559E0">
        <w:rPr>
          <w:rFonts w:hint="eastAsia"/>
        </w:rPr>
        <w:t>ą</w:t>
      </w:r>
      <w:r w:rsidRPr="001559E0">
        <w:t>cych i ulegaj</w:t>
      </w:r>
      <w:r w:rsidRPr="001559E0">
        <w:rPr>
          <w:rFonts w:hint="eastAsia"/>
        </w:rPr>
        <w:t>ą</w:t>
      </w:r>
      <w:r w:rsidRPr="001559E0">
        <w:t>cych zakryciu</w:t>
      </w:r>
      <w:bookmarkEnd w:id="98"/>
      <w:bookmarkEnd w:id="99"/>
    </w:p>
    <w:p w:rsidR="001559E0" w:rsidRDefault="001559E0" w:rsidP="00B83FCF">
      <w:pPr>
        <w:widowControl/>
        <w:spacing w:line="276" w:lineRule="auto"/>
        <w:rPr>
          <w:rFonts w:ascii="Calibri" w:hAnsi="Calibri" w:cs="Calibri"/>
          <w:sz w:val="24"/>
          <w:szCs w:val="24"/>
        </w:rPr>
      </w:pPr>
    </w:p>
    <w:p w:rsidR="001559E0" w:rsidRPr="001559E0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1559E0">
        <w:rPr>
          <w:color w:val="000000"/>
        </w:rPr>
        <w:t>Odbiór robót zanikających i ulegających zakryciu polega na finalnej ocenie ilości i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jakości wykonywanych robót, które w dalszym procesie realizacji ulegają zakryciu. Odbiór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robót zanikających i ulegających zakryciu będzie dokonywany w czasie umożliwiającym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wykonanie ewentualnych korekt i poprawek bez hamowania ogólnego postępu robót.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Odbioru robót dokonuje Inspektor Nadzoru. Gotowość danej części robót do odbioru zgłasza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Wykonawca wpisem do dziennika budowy i jednoczesnym powiadomieniem Inspektora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Nadzoru. Odbiór będzie przeprowadzony niezwłocznie, nie później jednak niż w ciągu 3 dni od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daty zgłoszenia wpisem do dziennika budowy i powiadomieniem o tym fakcie Inspektora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Nadzoru. Jakość i ilość robót ulegających zakryciu ocenia Inspektor Nadzoru na podstawie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dokumentów zawierających komplet wyników badań laboratoryjnych i w oparciu o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przeprowadzone pomiary, w konfrontacji z dokumentacja projektową, ST i uprzednimi</w:t>
      </w:r>
      <w:r w:rsidR="00CF028D">
        <w:rPr>
          <w:color w:val="000000"/>
        </w:rPr>
        <w:t xml:space="preserve"> </w:t>
      </w:r>
      <w:r w:rsidRPr="001559E0">
        <w:rPr>
          <w:color w:val="000000"/>
        </w:rPr>
        <w:t>ustaleniami.</w:t>
      </w:r>
    </w:p>
    <w:p w:rsidR="001559E0" w:rsidRPr="001559E0" w:rsidRDefault="001559E0" w:rsidP="00EC0741">
      <w:pPr>
        <w:pStyle w:val="Nagwek3"/>
        <w:numPr>
          <w:ilvl w:val="2"/>
          <w:numId w:val="38"/>
        </w:numPr>
        <w:spacing w:line="276" w:lineRule="auto"/>
        <w:ind w:right="10"/>
        <w:jc w:val="both"/>
      </w:pPr>
      <w:bookmarkStart w:id="100" w:name="_Toc108176037"/>
      <w:bookmarkStart w:id="101" w:name="_Toc108176531"/>
      <w:r w:rsidRPr="001559E0">
        <w:t>Odbi</w:t>
      </w:r>
      <w:r w:rsidRPr="001559E0">
        <w:rPr>
          <w:rFonts w:hint="eastAsia"/>
        </w:rPr>
        <w:t>ó</w:t>
      </w:r>
      <w:r w:rsidRPr="001559E0">
        <w:t>r cz</w:t>
      </w:r>
      <w:r w:rsidRPr="001559E0">
        <w:rPr>
          <w:rFonts w:hint="eastAsia"/>
        </w:rPr>
        <w:t>ęś</w:t>
      </w:r>
      <w:r w:rsidRPr="001559E0">
        <w:t>ciowy</w:t>
      </w:r>
      <w:bookmarkEnd w:id="100"/>
      <w:bookmarkEnd w:id="101"/>
    </w:p>
    <w:p w:rsidR="001559E0" w:rsidRPr="00EC2F7E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C2F7E">
        <w:rPr>
          <w:color w:val="000000"/>
        </w:rPr>
        <w:t>Odbiór częściowy polega na ocenie ilości i jakości wykonanych części robót. Odbioru</w:t>
      </w:r>
      <w:r w:rsidR="00CF028D">
        <w:rPr>
          <w:color w:val="000000"/>
        </w:rPr>
        <w:t xml:space="preserve"> </w:t>
      </w:r>
      <w:r w:rsidRPr="00EC2F7E">
        <w:rPr>
          <w:color w:val="000000"/>
        </w:rPr>
        <w:t>częściowego robót dokonuje się wg zasad jak przy odbiorze końcowym robót.</w:t>
      </w:r>
    </w:p>
    <w:p w:rsidR="001559E0" w:rsidRDefault="001559E0" w:rsidP="00EC0741">
      <w:pPr>
        <w:pStyle w:val="Nagwek3"/>
        <w:numPr>
          <w:ilvl w:val="2"/>
          <w:numId w:val="38"/>
        </w:numPr>
        <w:spacing w:line="276" w:lineRule="auto"/>
        <w:ind w:right="10"/>
        <w:jc w:val="both"/>
      </w:pPr>
      <w:bookmarkStart w:id="102" w:name="_Toc108176038"/>
      <w:bookmarkStart w:id="103" w:name="_Toc108176532"/>
      <w:r w:rsidRPr="001559E0">
        <w:t>Odbi</w:t>
      </w:r>
      <w:r w:rsidRPr="001559E0">
        <w:rPr>
          <w:rFonts w:hint="eastAsia"/>
        </w:rPr>
        <w:t>ó</w:t>
      </w:r>
      <w:r w:rsidRPr="001559E0">
        <w:t>r ko</w:t>
      </w:r>
      <w:r w:rsidRPr="001559E0">
        <w:rPr>
          <w:rFonts w:hint="eastAsia"/>
        </w:rPr>
        <w:t>ń</w:t>
      </w:r>
      <w:r w:rsidRPr="001559E0">
        <w:t>cowy rob</w:t>
      </w:r>
      <w:r w:rsidRPr="001559E0">
        <w:rPr>
          <w:rFonts w:hint="eastAsia"/>
        </w:rPr>
        <w:t>ó</w:t>
      </w:r>
      <w:r w:rsidRPr="001559E0">
        <w:t>t</w:t>
      </w:r>
      <w:bookmarkEnd w:id="102"/>
      <w:bookmarkEnd w:id="103"/>
    </w:p>
    <w:p w:rsidR="00EC2F7E" w:rsidRPr="00EC2F7E" w:rsidRDefault="00EC2F7E" w:rsidP="00B83FCF">
      <w:pPr>
        <w:spacing w:line="276" w:lineRule="auto"/>
      </w:pPr>
    </w:p>
    <w:p w:rsidR="00EC2F7E" w:rsidRPr="00EC2F7E" w:rsidRDefault="001559E0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C2F7E">
        <w:rPr>
          <w:color w:val="000000"/>
        </w:rPr>
        <w:t>Odbiór końcowy polega na finalnej ocenie rzeczywistego wykonania robót w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odniesieniu do ich ilości, jakości i wartości. Całkowite zakończenie robót oraz gotowość do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odbioru końcowego będzie stwierdzona przez Wykonawcę wpisem do dziennika budowy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z bezzwłocznym powiadomieniem na piśmie o tym fakcie Inspektora Nadzoru. Odbiór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końcowy robót nastąpi w terminie ustalonym w dokumentach kontraktowych, licząc od dnia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potwierdzenia przez Inwestora zakończenia robót i przyjęcia dokumentów, o których mowa w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punkcie poniżej pt. „Dokumenty do odbioru końcowego robót”. Odbioru końcowego robót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dokona komisja wyznaczona przez Inwestora w obecności Wykonawcy. Komisja odbierająca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roboty dokona ich oceny jakościowej na podstawie przedłożonych dokumentów, wyników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badań i pomiarów, ocenie wizualnej oraz zgodności wykonania robót z dokumentacją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projektową i ST. W toku odbioru końcowego robót komisja zapozna się z realizacją ustaleń</w:t>
      </w:r>
      <w:r w:rsidR="004735DD">
        <w:rPr>
          <w:color w:val="000000"/>
        </w:rPr>
        <w:t xml:space="preserve"> </w:t>
      </w:r>
      <w:r w:rsidR="00EC2F7E" w:rsidRPr="00EC2F7E">
        <w:rPr>
          <w:color w:val="000000"/>
        </w:rPr>
        <w:t>przyjętych w trakcie odbiorów robót zanikających i ulegających zakryciu, zwłaszcza w zakresie</w:t>
      </w:r>
    </w:p>
    <w:p w:rsidR="001559E0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C2F7E">
        <w:rPr>
          <w:color w:val="000000"/>
        </w:rPr>
        <w:t>wykonania robót uzupełniających i robót poprawkowych. W przypadku niewykonania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wyznaczonych robót poprawkowych lub robót uzupełniających, komisja przerwie swoje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czynności i ustala nowy termin odbioru końcowego. W przypadku stwierdzenia przez komisję,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że jakość wykonywanych robot w poszczególnych asortymentach nieznacznie odbiega od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wymaganej dokumentacji projektowej i ST z uwzględnieniem tolerancji i nie ma większego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wpływu na cechy eksploatacyjne obiektu, komisja dokona potrąceń, oceniając pomniejszona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wartość wykonywanych robót w stosunku do wymagań przyjętych w dokumentach</w:t>
      </w:r>
      <w:r w:rsidR="004735DD">
        <w:rPr>
          <w:color w:val="000000"/>
        </w:rPr>
        <w:t xml:space="preserve"> </w:t>
      </w:r>
      <w:r w:rsidRPr="00EC2F7E">
        <w:rPr>
          <w:color w:val="000000"/>
        </w:rPr>
        <w:t>kontraktowych.</w:t>
      </w:r>
    </w:p>
    <w:p w:rsidR="00EC2F7E" w:rsidRPr="00EC2F7E" w:rsidRDefault="00EC2F7E" w:rsidP="00EC0741">
      <w:pPr>
        <w:pStyle w:val="Nagwek3"/>
        <w:numPr>
          <w:ilvl w:val="2"/>
          <w:numId w:val="38"/>
        </w:numPr>
        <w:spacing w:line="276" w:lineRule="auto"/>
        <w:ind w:right="10"/>
        <w:jc w:val="both"/>
      </w:pPr>
      <w:bookmarkStart w:id="104" w:name="_Toc108176039"/>
      <w:bookmarkStart w:id="105" w:name="_Toc108176533"/>
      <w:r w:rsidRPr="00EC2F7E">
        <w:t>Odbi</w:t>
      </w:r>
      <w:r w:rsidRPr="00EC2F7E">
        <w:rPr>
          <w:rFonts w:hint="eastAsia"/>
        </w:rPr>
        <w:t>ó</w:t>
      </w:r>
      <w:r w:rsidRPr="00EC2F7E">
        <w:t>r ostateczny</w:t>
      </w:r>
      <w:bookmarkEnd w:id="104"/>
      <w:bookmarkEnd w:id="105"/>
    </w:p>
    <w:p w:rsidR="00EC2F7E" w:rsidRPr="001559E0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C2F7E">
        <w:rPr>
          <w:color w:val="000000"/>
        </w:rPr>
        <w:t>Odbiór ostateczny polega na ocenie wykonanych robót związanych z usunięciem wad</w:t>
      </w:r>
      <w:r w:rsidR="003D377F">
        <w:rPr>
          <w:color w:val="000000"/>
        </w:rPr>
        <w:t xml:space="preserve"> </w:t>
      </w:r>
      <w:r w:rsidRPr="00EC2F7E">
        <w:rPr>
          <w:color w:val="000000"/>
        </w:rPr>
        <w:t>stwierdzonych przy odbiorze końcowym i zaistniałych w okresie gwarancyjnym. Odbiór</w:t>
      </w:r>
      <w:r w:rsidR="003D377F">
        <w:rPr>
          <w:color w:val="000000"/>
        </w:rPr>
        <w:t xml:space="preserve"> </w:t>
      </w:r>
      <w:r w:rsidRPr="00EC2F7E">
        <w:rPr>
          <w:color w:val="000000"/>
        </w:rPr>
        <w:t>ostateczny będzie dokonany na podstawie oceny wizualnej obiektu z uwzględnieniem zasad</w:t>
      </w:r>
      <w:r w:rsidR="003D377F">
        <w:rPr>
          <w:color w:val="000000"/>
        </w:rPr>
        <w:t xml:space="preserve"> </w:t>
      </w:r>
      <w:r w:rsidRPr="00EC2F7E">
        <w:rPr>
          <w:color w:val="000000"/>
        </w:rPr>
        <w:t>odbioru końcowego.</w:t>
      </w:r>
    </w:p>
    <w:p w:rsidR="00EC2F7E" w:rsidRPr="00EF1D5C" w:rsidRDefault="00EC2F7E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</w:pPr>
      <w:bookmarkStart w:id="106" w:name="_Toc108176040"/>
      <w:bookmarkStart w:id="107" w:name="_Toc108176534"/>
      <w:r w:rsidRPr="00EF1D5C">
        <w:t>Ochrona i utrzymanie robót</w:t>
      </w:r>
      <w:bookmarkEnd w:id="106"/>
      <w:bookmarkEnd w:id="107"/>
    </w:p>
    <w:p w:rsidR="00EC2F7E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Wykonawca będzie odpowiedzialny za ochronę robót i za wszystkie materiały i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urządzenia używane do robót od daty rozpoczęcia do daty wydania potwierdzenia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zakończenia przez Inwestora. Wykonawca będzie utrzymywać roboty do czasu końcowego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odbioru. Utrzymanie powinno być prowadzone w taki sposób, aby zrealizowany obiekt był w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zadawalającym stanie przez cały czas, do momentu odbioru końcowego. Jeśli Wykonawca w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jakimkolwiek czasie zaniedba utrzymanie, to na polecenie Inwestora powinien rozpocząć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roboty utrzymaniowe nie później niż w 24 godziny po otrzymaniu tego polecenia.</w:t>
      </w:r>
    </w:p>
    <w:p w:rsidR="00EC2F7E" w:rsidRPr="00EF1D5C" w:rsidRDefault="00EC2F7E" w:rsidP="00E743B8">
      <w:pPr>
        <w:pStyle w:val="Nagwek3"/>
        <w:numPr>
          <w:ilvl w:val="2"/>
          <w:numId w:val="23"/>
        </w:numPr>
        <w:spacing w:line="276" w:lineRule="auto"/>
        <w:ind w:right="10"/>
        <w:jc w:val="both"/>
      </w:pPr>
      <w:bookmarkStart w:id="108" w:name="_Toc108176041"/>
      <w:bookmarkStart w:id="109" w:name="_Toc108176535"/>
      <w:r w:rsidRPr="00EF1D5C">
        <w:t>Zabezpieczenie terenu budowy</w:t>
      </w:r>
      <w:bookmarkEnd w:id="108"/>
      <w:bookmarkEnd w:id="109"/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Wykonawca jest zobowiązany do zabezpieczenia terenu budowy w okresie trwania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realizacji Kontraktu, aż do zakończenia i odbioru ostatecznego Robót a w szczególności: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a). zabezpieczy i utrzyma warunki bezpiecznej pracy i pobytu osób wykonujących czynności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 xml:space="preserve">związane z budową i nienaruszalność ich mienia służącego do pracy a także </w:t>
      </w:r>
      <w:r w:rsidR="003D377F" w:rsidRPr="00EF1D5C">
        <w:rPr>
          <w:color w:val="000000"/>
        </w:rPr>
        <w:t>zabezpieczy teren</w:t>
      </w:r>
      <w:r w:rsidRPr="00EF1D5C">
        <w:rPr>
          <w:color w:val="000000"/>
        </w:rPr>
        <w:t xml:space="preserve"> budowy przed dostępem osób nieupoważnionych.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 xml:space="preserve">b). fakt przystąpienia do robót Wykonawca obwieści </w:t>
      </w:r>
      <w:r w:rsidR="003D377F">
        <w:rPr>
          <w:color w:val="000000"/>
        </w:rPr>
        <w:t xml:space="preserve">publicznie przed ich rozpoczęci </w:t>
      </w:r>
      <w:r w:rsidRPr="00EF1D5C">
        <w:rPr>
          <w:color w:val="000000"/>
        </w:rPr>
        <w:t>m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w sposób uzgodniony z Inwestorem oraz przez umieszczenie, w miejscach i ilościach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określonych przez Inspektora nadzoru, tablic informacyjnych, których treść będzie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zatwierdzona przez Inwestora. Tablice informacyjne będą utrzymywane przez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Wykonawcę w dobrym stanie przez cały okres realizacji robót,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c). Wykonawca we własnym zakresie zorganizuje zaplecze budowy.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d). Wykonawca wykona wszystkie prace wstępne potrzebne do zorganizowania zaplecza,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doprowadzi instalacje niezbędne do jego funkcjonowania oraz wyposaży w odpowiednie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obiekty i drogi montażowe.</w:t>
      </w:r>
    </w:p>
    <w:p w:rsidR="00EC2F7E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e). Zabezpieczenie korzystania z czynników i mediów energetycznych należy do obowiązków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Wykonawcy i w pełni jest on odpowiedzialny za uzyskanie wszystkich warunków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technicznych przyłączenia, dokonanie uzgodnień itp.</w:t>
      </w:r>
    </w:p>
    <w:p w:rsidR="00EC2F7E" w:rsidRPr="00EF1D5C" w:rsidRDefault="00EC2F7E" w:rsidP="00E743B8">
      <w:pPr>
        <w:pStyle w:val="Nagwek3"/>
        <w:numPr>
          <w:ilvl w:val="2"/>
          <w:numId w:val="23"/>
        </w:numPr>
        <w:spacing w:line="276" w:lineRule="auto"/>
        <w:ind w:right="10"/>
        <w:jc w:val="both"/>
      </w:pPr>
      <w:bookmarkStart w:id="110" w:name="_Toc108176042"/>
      <w:bookmarkStart w:id="111" w:name="_Toc108176536"/>
      <w:r w:rsidRPr="00EF1D5C">
        <w:t>Ochrona środowiska w czasie wykonywania robót</w:t>
      </w:r>
      <w:bookmarkEnd w:id="110"/>
      <w:bookmarkEnd w:id="111"/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Wykonawca ma obowiązek znać i stosować w czasie prowadzenia Robót wszelkie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przepisy dotyczące ochrony środowiska naturalnego.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W okresie trwania budowy i wykańczania robót Wykonawca będzie: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- utrzymywać teren budowy bez wody stojącej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- podejmować wszelkie uzasadnione kroki mające na celu stosowanie się do przepisów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i norm dotyczących ochrony środowiska na terenie i wokół terenu budowy oraz będzie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unikać uszkodzeń lub uciążliwości dla osób lub własności społecznej i innych, a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wynikających ze skażenia, hałasu, lub innych przyczyn powstałych w następstwie jego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sposobu działania.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Stosując się do tych wymagań będzie miał szczególny wzgląd na :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a) lokalizację baz, warsztatów, magazynów, składowisk, wykopów i dróg dojazdowych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b) środki ostrożności i zabezpieczenia przed: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- zanieczyszczeniem powietrza pyłami i gazami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- możliwością powstania pożarów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- hałasem.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Materiały, które w sposób trwały są szkodliwe dla otoczenia, nie będą dopuszczone do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użycia.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Nie dopuszcza się użycia materiałów wywołujących szkodliwe promieniowanie o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stężeniu większym od dopuszczalnego, określonego odpowiednimi przepisami.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Wszelkie materiały odpadowe użyte do robót będą miały aprobatę techniczną wydaną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przez uprawnioną jednostkę, jednoznacznie określającą brak szkodliwego oddziaływania tych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materiałów na środowisko.</w:t>
      </w:r>
    </w:p>
    <w:p w:rsidR="00EC2F7E" w:rsidRPr="00EF1D5C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EF1D5C">
        <w:rPr>
          <w:color w:val="000000"/>
        </w:rPr>
        <w:t>Materiały, które są szkodliwe dla otoczenia tylko w czasie robót, a po zakończeniu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robót ich szkodliwość zanika mogą być użyte pod warunkiem przestrzegania wymagań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technologicznych wbudowania. Jeżeli wymagają tego odpowiednie przepisy Wykonawca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 xml:space="preserve">powinien otrzymać zgodę na użycie tych </w:t>
      </w:r>
      <w:r w:rsidR="00964F06">
        <w:rPr>
          <w:color w:val="000000"/>
        </w:rPr>
        <w:t xml:space="preserve"> m</w:t>
      </w:r>
      <w:r w:rsidRPr="00EF1D5C">
        <w:rPr>
          <w:color w:val="000000"/>
        </w:rPr>
        <w:t>ateriałów od właściwych organów administracji</w:t>
      </w:r>
      <w:r w:rsidR="003D377F">
        <w:rPr>
          <w:color w:val="000000"/>
        </w:rPr>
        <w:t xml:space="preserve"> </w:t>
      </w:r>
      <w:r w:rsidRPr="00EF1D5C">
        <w:rPr>
          <w:color w:val="000000"/>
        </w:rPr>
        <w:t>państwowej.</w:t>
      </w:r>
    </w:p>
    <w:p w:rsidR="00EC2F7E" w:rsidRPr="00964F06" w:rsidRDefault="00EC2F7E" w:rsidP="00E743B8">
      <w:pPr>
        <w:pStyle w:val="Nagwek3"/>
        <w:numPr>
          <w:ilvl w:val="2"/>
          <w:numId w:val="23"/>
        </w:numPr>
        <w:spacing w:line="276" w:lineRule="auto"/>
        <w:ind w:right="10"/>
        <w:jc w:val="both"/>
      </w:pPr>
      <w:bookmarkStart w:id="112" w:name="_Toc108176043"/>
      <w:bookmarkStart w:id="113" w:name="_Toc108176537"/>
      <w:r w:rsidRPr="00964F06">
        <w:t>Ochrona przeciwpożarowa</w:t>
      </w:r>
      <w:bookmarkEnd w:id="112"/>
      <w:bookmarkEnd w:id="113"/>
    </w:p>
    <w:p w:rsidR="00EC2F7E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będzie przestrzegać przepisów ochrony przeciwpożarowej. Wykonawca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będzie utrzymywać sprawny sprzęt przeciwpożarowy, wymagany przez odpowiednie przepisy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.Materiały łatwopalne będą składowane w sposób zgodny z odpowiednimi przepisami,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tylko w ilości niezbędnej na dany dzień pracy i zabezpieczone przed dostępem osób trzecich.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Wykonawca będzie odpowiedzialny za wszelkie straty spowodowane pożarem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wywołanym jako rezultat realizacji robót albo przez personel Wykonawcy.</w:t>
      </w:r>
    </w:p>
    <w:p w:rsidR="009670B7" w:rsidRDefault="009670B7" w:rsidP="00B83FCF">
      <w:pPr>
        <w:shd w:val="clear" w:color="auto" w:fill="FFFFFF"/>
        <w:spacing w:line="276" w:lineRule="auto"/>
        <w:ind w:left="14"/>
        <w:rPr>
          <w:color w:val="000000"/>
        </w:rPr>
      </w:pPr>
    </w:p>
    <w:p w:rsidR="00EC2F7E" w:rsidRPr="00964F06" w:rsidRDefault="00EC2F7E" w:rsidP="00E743B8">
      <w:pPr>
        <w:pStyle w:val="Nagwek3"/>
        <w:numPr>
          <w:ilvl w:val="2"/>
          <w:numId w:val="23"/>
        </w:numPr>
        <w:spacing w:line="276" w:lineRule="auto"/>
        <w:ind w:right="10"/>
        <w:jc w:val="both"/>
      </w:pPr>
      <w:bookmarkStart w:id="114" w:name="_Toc108176044"/>
      <w:bookmarkStart w:id="115" w:name="_Toc108176538"/>
      <w:r w:rsidRPr="00964F06">
        <w:t>Ochrona własności publicznej i prywatnej</w:t>
      </w:r>
      <w:bookmarkEnd w:id="114"/>
      <w:bookmarkEnd w:id="115"/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odpowiada za ochronę instalacji na powierzchni ziemi i za urządzenia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podziemne, takie jak rurociągi, kable itp. oraz uzyska od odpowiednich władz będących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właścicielami tych urządzeń potwierdzenie informacji dostarczonych mu przez Inwestora w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ramach planu ich lokalizacji.</w:t>
      </w:r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zapewni właściwe oznaczenie i zabezpieczenie przed uszkodzeniami tych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instalacji i urządzeń w czasie trwania budowy.</w:t>
      </w:r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zobowiązany jest umieścić w swoim harmonogramie rezerwę czasową dla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wszelkiego rodzaju robót, które mają być wykonane w zakresie przełożenia instalacji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 xml:space="preserve">i urządzeń podziemnych na terenie budowy i powiadomić Inspektora Nadzoru i władze lokalne(zarządzających sieciami) o </w:t>
      </w:r>
      <w:r w:rsidR="00964F06">
        <w:rPr>
          <w:color w:val="000000"/>
        </w:rPr>
        <w:t>z</w:t>
      </w:r>
      <w:r w:rsidRPr="00964F06">
        <w:rPr>
          <w:color w:val="000000"/>
        </w:rPr>
        <w:t>amiarze rozpoczęcia robót.</w:t>
      </w:r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O fakcie przypadkowego uszkodzenia tych instalacji Wykonawca bezzwłocznie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powiadomi Inspektora nadzoru i zainteresowane władze oraz będzie z nimi współpracował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dostarczając wszelkiej pomocy potrzebnej przy dokonywaniu napraw.</w:t>
      </w:r>
    </w:p>
    <w:p w:rsidR="00EC2F7E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będzie odpowiadać za wszelkie spowodowane przez jego działania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uszkodzenia instalacji na powierzchni ziemi i urządzeń podziemnych wykazanych w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dokumentach dostarczonych mu przez Inwestora.</w:t>
      </w:r>
    </w:p>
    <w:p w:rsidR="00EC2F7E" w:rsidRPr="00964F06" w:rsidRDefault="00EC2F7E" w:rsidP="00E743B8">
      <w:pPr>
        <w:pStyle w:val="Nagwek3"/>
        <w:numPr>
          <w:ilvl w:val="2"/>
          <w:numId w:val="23"/>
        </w:numPr>
        <w:spacing w:line="276" w:lineRule="auto"/>
        <w:ind w:right="10"/>
        <w:jc w:val="both"/>
      </w:pPr>
      <w:bookmarkStart w:id="116" w:name="_Toc108176045"/>
      <w:bookmarkStart w:id="117" w:name="_Toc108176539"/>
      <w:r w:rsidRPr="00964F06">
        <w:t>Bezpieczeństwo i higiena pracy</w:t>
      </w:r>
      <w:bookmarkEnd w:id="116"/>
      <w:bookmarkEnd w:id="117"/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Kierownik budowy zobowiązany jest do sporządzenia planu BIOZ na postawie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informacji dotyczącej BIOZ. Podczas realizacji Robót Wykonawca będzie przestrzegać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przepisów dotyczących bezpieczeństwa i higieny pracy ora</w:t>
      </w:r>
      <w:r w:rsidR="00964F06">
        <w:rPr>
          <w:color w:val="000000"/>
        </w:rPr>
        <w:t xml:space="preserve">z stosować się do zaleceń Planu </w:t>
      </w:r>
      <w:r w:rsidRPr="00964F06">
        <w:rPr>
          <w:color w:val="000000"/>
        </w:rPr>
        <w:t>Bezpieczeństwa i Ochrony Zdrowia.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 szczególności Wykonawca ma obowiązek zadbać, aby personel nie wykonywał pracy</w:t>
      </w:r>
    </w:p>
    <w:p w:rsidR="00EC2F7E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 warunkach niebezpiecznych, szkodliwych dla zdrowia oraz nie spełniających odpowiednich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wymagań sanitarnych.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Wykonawca zapewni i będzie utrzymywał wszelkie urządzenia zabezpieczające,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socjalne oraz sprzęt i odpowiednią odzież dla ochrony życia i zdrowia osób zatrudnionych na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budowie oraz dla zapewnienia bezpieczeństwa publicznego.</w:t>
      </w:r>
    </w:p>
    <w:p w:rsidR="00964F06" w:rsidRPr="00964F06" w:rsidRDefault="00964F06" w:rsidP="00B83FCF">
      <w:pPr>
        <w:shd w:val="clear" w:color="auto" w:fill="FFFFFF"/>
        <w:spacing w:line="276" w:lineRule="auto"/>
        <w:ind w:left="14"/>
        <w:rPr>
          <w:color w:val="000000"/>
        </w:rPr>
      </w:pPr>
    </w:p>
    <w:p w:rsidR="00EC2F7E" w:rsidRPr="00F03EAC" w:rsidRDefault="00EC2F7E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  <w:rPr>
          <w:sz w:val="26"/>
          <w:szCs w:val="26"/>
        </w:rPr>
      </w:pPr>
      <w:bookmarkStart w:id="118" w:name="_Toc108176046"/>
      <w:bookmarkStart w:id="119" w:name="_Toc108176540"/>
      <w:r w:rsidRPr="00F03EAC">
        <w:rPr>
          <w:sz w:val="26"/>
          <w:szCs w:val="26"/>
        </w:rPr>
        <w:t>Stosowanie się do prawa i innych przepisów</w:t>
      </w:r>
      <w:bookmarkEnd w:id="118"/>
      <w:bookmarkEnd w:id="119"/>
    </w:p>
    <w:p w:rsidR="00EC2F7E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zobowiązany jest znać wszystkie przepisy wydane przez władze centralne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i miejscowe oraz inne przepisy i wytyczne, które są w jakikolwiek sposób związane z robotami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i będzie w pełni odpowiedzialny za przestrzeganie tych praw, przepisów i wytycznych podczas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prowadzenia robót.</w:t>
      </w:r>
    </w:p>
    <w:p w:rsidR="001559E0" w:rsidRPr="00964F06" w:rsidRDefault="00EC2F7E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będzie przestrzegać praw patentowych i będzie w pełni odpowiedzialny za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wypełnienie wszelkich wymagań prawnych odnośnie wykorzystania opatentowanych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urządzeń lub metod i w sposób ciągły będzie informować Inspektora nadzoru o swoich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działaniach, przedstawiając kopie zezwoleń i inne odnośne dokumenty</w:t>
      </w:r>
    </w:p>
    <w:p w:rsidR="007A7059" w:rsidRPr="00F03EAC" w:rsidRDefault="007A7059" w:rsidP="00E743B8">
      <w:pPr>
        <w:pStyle w:val="Nagwek2"/>
        <w:numPr>
          <w:ilvl w:val="1"/>
          <w:numId w:val="17"/>
        </w:numPr>
        <w:tabs>
          <w:tab w:val="clear" w:pos="4642"/>
          <w:tab w:val="clear" w:pos="7042"/>
          <w:tab w:val="left" w:pos="142"/>
        </w:tabs>
        <w:spacing w:line="276" w:lineRule="auto"/>
        <w:rPr>
          <w:sz w:val="26"/>
          <w:szCs w:val="26"/>
        </w:rPr>
      </w:pPr>
      <w:bookmarkStart w:id="120" w:name="_Toc108176047"/>
      <w:bookmarkStart w:id="121" w:name="_Toc108176541"/>
      <w:r w:rsidRPr="00F03EAC">
        <w:rPr>
          <w:sz w:val="26"/>
          <w:szCs w:val="26"/>
        </w:rPr>
        <w:t xml:space="preserve">Wymagania dotyczące </w:t>
      </w:r>
      <w:r w:rsidR="00964F06" w:rsidRPr="00F03EAC">
        <w:rPr>
          <w:sz w:val="26"/>
          <w:szCs w:val="26"/>
        </w:rPr>
        <w:t>dokumentacji inwestycji</w:t>
      </w:r>
      <w:bookmarkEnd w:id="120"/>
      <w:bookmarkEnd w:id="121"/>
    </w:p>
    <w:p w:rsidR="00964F06" w:rsidRDefault="00964F06" w:rsidP="00B83FCF">
      <w:pPr>
        <w:shd w:val="clear" w:color="auto" w:fill="FFFFFF"/>
        <w:spacing w:line="276" w:lineRule="auto"/>
        <w:ind w:left="14"/>
        <w:rPr>
          <w:color w:val="000000"/>
        </w:rPr>
      </w:pPr>
      <w:r w:rsidRPr="00964F06">
        <w:rPr>
          <w:color w:val="000000"/>
        </w:rPr>
        <w:t>Wykonawca zobowiązany jest</w:t>
      </w:r>
      <w:r>
        <w:rPr>
          <w:color w:val="000000"/>
        </w:rPr>
        <w:t xml:space="preserve"> do: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 xml:space="preserve">opracowanie kompletnej dokumentacji projektowej w języku polskim w </w:t>
      </w:r>
      <w:r w:rsidR="00EC0741">
        <w:rPr>
          <w:color w:val="000000"/>
        </w:rPr>
        <w:t>3</w:t>
      </w:r>
      <w:r w:rsidRPr="00964F06">
        <w:rPr>
          <w:color w:val="000000"/>
        </w:rPr>
        <w:t>egzemplarzach drukowanych i zbroszurowanych oraz w wersji elektronicznej na</w:t>
      </w:r>
      <w:r w:rsidR="003D377F">
        <w:rPr>
          <w:color w:val="000000"/>
        </w:rPr>
        <w:t xml:space="preserve"> </w:t>
      </w:r>
      <w:r w:rsidRPr="00964F06">
        <w:rPr>
          <w:color w:val="000000"/>
        </w:rPr>
        <w:t>nośniku CD lub DVD,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sporządzenie i przekazanie Zamawiającemu projektów wykonawczyc</w:t>
      </w:r>
      <w:r w:rsidR="00CF028D">
        <w:rPr>
          <w:color w:val="000000"/>
        </w:rPr>
        <w:t xml:space="preserve">h </w:t>
      </w:r>
      <w:r w:rsidRPr="00964F06">
        <w:rPr>
          <w:color w:val="000000"/>
        </w:rPr>
        <w:t xml:space="preserve">uszczegółowiających </w:t>
      </w:r>
      <w:r w:rsidR="00EC0741">
        <w:rPr>
          <w:color w:val="000000"/>
        </w:rPr>
        <w:t>zakres prac</w:t>
      </w:r>
      <w:r w:rsidRPr="00964F06">
        <w:rPr>
          <w:color w:val="000000"/>
        </w:rPr>
        <w:t xml:space="preserve"> (zgodnie z odpowiednimi przepisami). W</w:t>
      </w:r>
      <w:r w:rsidR="00CF028D">
        <w:rPr>
          <w:color w:val="000000"/>
        </w:rPr>
        <w:t xml:space="preserve"> </w:t>
      </w:r>
      <w:r w:rsidRPr="00964F06">
        <w:rPr>
          <w:color w:val="000000"/>
        </w:rPr>
        <w:t>projektach, należy zamieścić</w:t>
      </w:r>
      <w:r w:rsidR="00CF028D">
        <w:rPr>
          <w:color w:val="000000"/>
        </w:rPr>
        <w:t xml:space="preserve"> </w:t>
      </w:r>
      <w:r w:rsidRPr="00964F06">
        <w:rPr>
          <w:color w:val="000000"/>
        </w:rPr>
        <w:t>niezbędne rysunki, opisy, obliczenia i inne dokumenty, zgodnie z obowiązującymi</w:t>
      </w:r>
      <w:r w:rsidR="00CF028D">
        <w:rPr>
          <w:color w:val="000000"/>
        </w:rPr>
        <w:t xml:space="preserve"> </w:t>
      </w:r>
      <w:r w:rsidRPr="00964F06">
        <w:rPr>
          <w:color w:val="000000"/>
        </w:rPr>
        <w:t>przepisami i odpowiednimi Polskimi Normami .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sporządzenie harmonogramu realizacji zamierzenia,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uzyskanie zatwierdzenia harmonogramów realizacji i płatności przez Zamawiającego,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sporządzenie planu bezpieczeństwa i ochrony zdrowia (bioz),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złożenie Zamawiającemu gwarancji wykonania robót, dostarczenia materiałów i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urządzeń,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ubezpieczenie budowy,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dokonywanie (przy udziale lub z upoważnienia Zamawiającego) niezbędnych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zawiadomień i zgłoszeń,</w:t>
      </w:r>
    </w:p>
    <w:p w:rsidR="00F14A0C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zapewnienie objęcia kierownictwa budowy i kierownictwa robót przez osoby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posiadające wymagane uprawnienia budowlane i mogące wykonywać samodzielne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funkcje techniczne w budownictwie, po uzyskaniu zatwierdzenia kandydatów na te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stanowiska przez Zamawiającego,</w:t>
      </w:r>
    </w:p>
    <w:p w:rsidR="00B053CC" w:rsidRPr="00200344" w:rsidRDefault="00B053C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zapewnienie osoby posiadającej uprawnienia</w:t>
      </w:r>
      <w:bookmarkStart w:id="122" w:name="_GoBack"/>
      <w:bookmarkEnd w:id="122"/>
      <w:r>
        <w:rPr>
          <w:color w:val="000000"/>
        </w:rPr>
        <w:t xml:space="preserve"> UDT do montażu kotłów,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sprawowanie nadzoru autorskiego w trakcie realizacji inwestycji przez projektanta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zgodnie z obowiązującymi przepisami,</w:t>
      </w:r>
    </w:p>
    <w:p w:rsidR="00B053CC" w:rsidRPr="00B053CC" w:rsidRDefault="00F14A0C" w:rsidP="00B053CC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zawiadomienie (zgodne z przepisami, z upoważnienia Zamawiającego i po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uzyskaniu zgody Zamawiającego) o zamierzonym terminie rozpoczęcia robót i przekazanie Zamawiającemu kopii zawiadomienia wraz z potwierdzeniem złożenia</w:t>
      </w:r>
      <w:r w:rsidR="00CF028D">
        <w:rPr>
          <w:color w:val="000000"/>
        </w:rPr>
        <w:t xml:space="preserve"> </w:t>
      </w:r>
      <w:r w:rsidRPr="00200344">
        <w:rPr>
          <w:color w:val="000000"/>
        </w:rPr>
        <w:t>zawiadomienia we właściwym organie nadzoru budowlanego,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zrealizowanie zamierzenia zgodnie z obowiązującymi przepisami i odpowiednimi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Polskimi Normami, zatwierdzonymi przez Zamawiającego dokumentami: projektem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wykonawczym, szczegółowymi specyfikacjami technicznymi wykonania i odbioru robót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budowlanych, harmonogramami, projektami i planami,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prowadzenie dokumentacji budowy,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wykonanie niezbędnych pomiarów, badań i sprawdzeń,</w:t>
      </w:r>
    </w:p>
    <w:p w:rsidR="00F14A0C" w:rsidRPr="00964F06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964F06">
        <w:rPr>
          <w:color w:val="000000"/>
        </w:rPr>
        <w:t>sporządzenie inwentaryzacji geodezyjnej powykonawczej,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przygotowanie niezbędnych dokumentów i po uzyskaniu zgody Zamawiającego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zawiadomienie (z upoważnienia Zamawiającego) właściwego organu o zakończeniu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budowy bądź złożenie wniosku (z upoważnienia Zamawiającego) o pozwolenie na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użytkowanie i uzyskanie potwierdzenia przyjęcia zawiadomienia o zakończeniu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budowy lub decyzji pozwolenia na użytkowanie dla zrealizowanego zamierzenia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zgodnie z obowiązującymi przepisami,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przygotowanie, opracowanie i przekazanie Zamawiającemu dokumentacji budowy i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dokumentacji powykonawczej oraz innych dokumentów i decyzji dotyczących obiektu,</w:t>
      </w:r>
    </w:p>
    <w:p w:rsidR="00F14A0C" w:rsidRPr="00200344" w:rsidRDefault="00F14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00344">
        <w:rPr>
          <w:color w:val="000000"/>
        </w:rPr>
        <w:t>przygotowanie, opracowanie i przekazanie instrukcji obsługi i eksploatacji obiektu,</w:t>
      </w:r>
      <w:r w:rsidR="00D54FA7">
        <w:rPr>
          <w:color w:val="000000"/>
        </w:rPr>
        <w:t xml:space="preserve"> </w:t>
      </w:r>
      <w:r w:rsidRPr="00200344">
        <w:rPr>
          <w:color w:val="000000"/>
        </w:rPr>
        <w:t>instalacji i urządzeń związanych z obiektem,</w:t>
      </w:r>
    </w:p>
    <w:p w:rsidR="00D53A0C" w:rsidRDefault="00D53A0C" w:rsidP="007A6F90">
      <w:pPr>
        <w:pStyle w:val="Tytu"/>
      </w:pPr>
    </w:p>
    <w:p w:rsidR="00D53A0C" w:rsidRDefault="00D53A0C" w:rsidP="007A6F90">
      <w:pPr>
        <w:pStyle w:val="Tytu"/>
      </w:pPr>
    </w:p>
    <w:p w:rsidR="00D53A0C" w:rsidRDefault="00D53A0C" w:rsidP="007A6F90">
      <w:pPr>
        <w:pStyle w:val="Tytu"/>
      </w:pPr>
    </w:p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A30087" w:rsidRDefault="00A30087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F03EAC" w:rsidRDefault="00F03EAC" w:rsidP="00E32BC9"/>
    <w:p w:rsidR="00A30087" w:rsidRDefault="00A30087" w:rsidP="00E32BC9"/>
    <w:p w:rsidR="00A30087" w:rsidRDefault="00A30087" w:rsidP="00E32BC9"/>
    <w:p w:rsidR="00E32BC9" w:rsidRDefault="00E32BC9" w:rsidP="00E32BC9"/>
    <w:p w:rsidR="00E32BC9" w:rsidRDefault="00E32BC9" w:rsidP="00E32BC9"/>
    <w:p w:rsidR="00E32BC9" w:rsidRDefault="00E32BC9" w:rsidP="00E32BC9"/>
    <w:p w:rsidR="00E32BC9" w:rsidRDefault="00E32BC9" w:rsidP="00E32BC9"/>
    <w:p w:rsidR="00A5122D" w:rsidRPr="007A6F90" w:rsidRDefault="004B55A1" w:rsidP="00A30087">
      <w:pPr>
        <w:pStyle w:val="Tytu"/>
      </w:pPr>
      <w:bookmarkStart w:id="123" w:name="_Toc108176048"/>
      <w:bookmarkStart w:id="124" w:name="_Toc108176542"/>
      <w:r w:rsidRPr="007A6F90">
        <w:t>Część B    CZĘŚĆ INFORMACYJNA PFU</w:t>
      </w:r>
      <w:bookmarkEnd w:id="123"/>
      <w:bookmarkEnd w:id="124"/>
    </w:p>
    <w:p w:rsidR="00A5122D" w:rsidRPr="00D47519" w:rsidRDefault="004B55A1" w:rsidP="00E743B8">
      <w:pPr>
        <w:pStyle w:val="Nagwek1"/>
        <w:numPr>
          <w:ilvl w:val="0"/>
          <w:numId w:val="25"/>
        </w:numPr>
        <w:spacing w:line="276" w:lineRule="auto"/>
      </w:pPr>
      <w:bookmarkStart w:id="125" w:name="_Toc108176049"/>
      <w:bookmarkStart w:id="126" w:name="_Toc108176543"/>
      <w:r w:rsidRPr="002603DD">
        <w:t xml:space="preserve">Oświadczenie </w:t>
      </w:r>
      <w:r w:rsidR="008A2079">
        <w:t>Z</w:t>
      </w:r>
      <w:r w:rsidRPr="002603DD">
        <w:t xml:space="preserve">amawiającego </w:t>
      </w:r>
      <w:r w:rsidR="002603DD">
        <w:t>dotyczące</w:t>
      </w:r>
      <w:r w:rsidRPr="002603DD">
        <w:t xml:space="preserve"> prawa do</w:t>
      </w:r>
      <w:r w:rsidRPr="002603DD">
        <w:br/>
      </w:r>
      <w:r w:rsidR="002603DD">
        <w:t>d</w:t>
      </w:r>
      <w:r w:rsidRPr="002603DD">
        <w:t>ysponowania nieruchomością na cele budowlane</w:t>
      </w:r>
      <w:bookmarkEnd w:id="125"/>
      <w:bookmarkEnd w:id="126"/>
    </w:p>
    <w:p w:rsidR="00A5122D" w:rsidRPr="00D47519" w:rsidRDefault="004B55A1" w:rsidP="00B83FCF">
      <w:pPr>
        <w:shd w:val="clear" w:color="auto" w:fill="FFFFFF"/>
        <w:spacing w:before="432" w:line="276" w:lineRule="auto"/>
        <w:ind w:left="14"/>
      </w:pPr>
      <w:r w:rsidRPr="00D47519">
        <w:rPr>
          <w:color w:val="000000"/>
        </w:rPr>
        <w:t>Zamawiaj</w:t>
      </w:r>
      <w:r w:rsidRPr="00D47519">
        <w:rPr>
          <w:rFonts w:eastAsia="Times New Roman"/>
          <w:color w:val="000000"/>
        </w:rPr>
        <w:t>ącego oświadcza, że posiada prawo do dysponowania nieruchomościami na cele budowlane.</w:t>
      </w:r>
    </w:p>
    <w:p w:rsidR="00A5122D" w:rsidRPr="00D47519" w:rsidRDefault="004B55A1" w:rsidP="00E743B8">
      <w:pPr>
        <w:pStyle w:val="Nagwek1"/>
        <w:numPr>
          <w:ilvl w:val="0"/>
          <w:numId w:val="25"/>
        </w:numPr>
        <w:spacing w:line="276" w:lineRule="auto"/>
      </w:pPr>
      <w:bookmarkStart w:id="127" w:name="_Toc108176050"/>
      <w:bookmarkStart w:id="128" w:name="_Toc108176544"/>
      <w:r w:rsidRPr="002603DD">
        <w:t>Przepisy prawne i normy związane z projektowaniem</w:t>
      </w:r>
      <w:r w:rsidR="003D377F">
        <w:t xml:space="preserve"> </w:t>
      </w:r>
      <w:r w:rsidRPr="002603DD">
        <w:t>i wykonaniem zamierzenia budowlanego</w:t>
      </w:r>
      <w:bookmarkEnd w:id="127"/>
      <w:bookmarkEnd w:id="128"/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 xml:space="preserve"> Ustawa z 7 lipca 1994r.- Prawo budowlane (tekst jednolity: Dz. U. nr 207 z 2003r.poz.2016 z późniejszymi zmianami).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Ustawa z 16 kwietnia 2004r. o wyrobach budowlanych. (Dz. U. nr 92 z 2004r. poz.881</w:t>
      </w:r>
      <w:r w:rsidR="00C44886" w:rsidRPr="00476914">
        <w:rPr>
          <w:color w:val="000000"/>
        </w:rPr>
        <w:t>z późniejszymi zmianami</w:t>
      </w:r>
      <w:r w:rsidRPr="00476914">
        <w:rPr>
          <w:color w:val="000000"/>
        </w:rPr>
        <w:t>).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Ustawa z 30 sierpnia 2002r. o systemie oceny zgodności. (Dz. U. nr 166 z 2002r.poz. 1360</w:t>
      </w:r>
      <w:r w:rsidR="00C44886" w:rsidRPr="00476914">
        <w:rPr>
          <w:color w:val="000000"/>
        </w:rPr>
        <w:t>z późniejszymi zmianami</w:t>
      </w:r>
      <w:r w:rsidRPr="00476914">
        <w:rPr>
          <w:color w:val="000000"/>
        </w:rPr>
        <w:t>).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Ustawa z 24 sierpnia 1991r. o ochronie przeciwpożarowej (tekst jednolity: Dz. U.z 2002r. nr 147 poz. 1229</w:t>
      </w:r>
      <w:r w:rsidR="00C44886" w:rsidRPr="00476914">
        <w:rPr>
          <w:color w:val="000000"/>
        </w:rPr>
        <w:t>z późniejszymi zmianami</w:t>
      </w:r>
      <w:r w:rsidRPr="00476914">
        <w:rPr>
          <w:color w:val="000000"/>
        </w:rPr>
        <w:t>).</w:t>
      </w:r>
    </w:p>
    <w:p w:rsidR="00200344" w:rsidRPr="00D53A0C" w:rsidRDefault="00D53A0C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</w:pPr>
      <w:r w:rsidRPr="00D53A0C">
        <w:t>Rozporządzenie Ministra Infrastruktury i Rozwoju z dnia 11 września 2014 r. w sprawie samodzielnych funkcji technicznych w budownictwie</w:t>
      </w:r>
      <w:r w:rsidR="00200344" w:rsidRPr="00D53A0C">
        <w:t xml:space="preserve">. (Dz. U. </w:t>
      </w:r>
      <w:r w:rsidR="0086267A" w:rsidRPr="00D53A0C">
        <w:t xml:space="preserve">2014 nr 0 </w:t>
      </w:r>
      <w:r w:rsidR="00200344" w:rsidRPr="00D53A0C">
        <w:t>poz.</w:t>
      </w:r>
      <w:r w:rsidR="0086267A" w:rsidRPr="00D53A0C">
        <w:t>1278</w:t>
      </w:r>
      <w:r w:rsidR="00200344" w:rsidRPr="00D53A0C">
        <w:t>).</w:t>
      </w:r>
    </w:p>
    <w:p w:rsidR="00C44886" w:rsidRDefault="00C44886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C44886">
        <w:rPr>
          <w:rFonts w:ascii="Tahoma" w:hAnsi="Tahoma" w:cs="Tahoma"/>
          <w:color w:val="000000"/>
        </w:rPr>
        <w:t>Obwieszczenie Ministra Transportu, Budownictwa i Gospodarki Morskiej z dnia 10 maja 2013 r. w sprawie ogłoszenia jednolitego tekstu rozporządzenia Ministra Infrastruktury w sprawie szczegółowego zakresu i formy dokumentacji projektowej, specyfikacji technicznych wykonania i odbioru robót budowlanych oraz programu funkcjonalno-użytkowego Dz.U. 2013 nr 0 poz. 1129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Rozporządzenie Ministra Infrastruktury z 26 sierpnia 2003r. w sprawie oznaczeń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i nazewnictwa, stosowanych w decyzji o ustalaniu lokalizacji inwestycji celu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publicznego oraz decyzji o warunkach zabudowy. (Dz. U. nr 164 poz. 1589).</w:t>
      </w:r>
    </w:p>
    <w:p w:rsidR="00C44886" w:rsidRPr="00C44886" w:rsidRDefault="00C44886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C44886">
        <w:rPr>
          <w:color w:val="000000"/>
        </w:rPr>
        <w:t>Rozporządzenie Ministra Budownictwa z dnia 22 grudnia 2006 r. zmieniające rozporządzenie w sprawie sposobów deklarowania zgodności wyrobów budowlanych oraz sposobu znakowania ich znakiem budowlanym</w:t>
      </w:r>
      <w:r>
        <w:rPr>
          <w:color w:val="000000"/>
        </w:rPr>
        <w:t xml:space="preserve"> (</w:t>
      </w:r>
      <w:r w:rsidRPr="00C44886">
        <w:rPr>
          <w:color w:val="000000"/>
        </w:rPr>
        <w:t>Dz.U. 2006 nr 245 poz. 1782)</w:t>
      </w:r>
    </w:p>
    <w:p w:rsidR="00C44886" w:rsidRPr="00C44886" w:rsidRDefault="00C44886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C44886">
        <w:rPr>
          <w:color w:val="000000"/>
        </w:rPr>
        <w:t>Rozporządzenie Ministra Transportu, Budownictwa i Gospodarki Morskiej z dnia 25 kwietnia 2012 r. w sprawie szczegółowego zakresu i formy projektu budowlanego</w:t>
      </w:r>
      <w:r w:rsidR="003D377F">
        <w:rPr>
          <w:color w:val="000000"/>
        </w:rPr>
        <w:t xml:space="preserve"> </w:t>
      </w:r>
      <w:r w:rsidRPr="00C44886">
        <w:rPr>
          <w:color w:val="000000"/>
        </w:rPr>
        <w:t>Dz.U. 2012 poz. 462 (z późn. zm.)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Rozporządzenie Ministra Infrastruktury z 23 czerwca 2003r. w sprawie informacji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dotyczącej bezpieczeństwa i ochrony zdrowia oraz planu bezpieczeństwa i ochrony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zdrowia. (Dz. U. nr 120 z 2003r. poz. 1126).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Rozporządzenie Ministra Infrastruktury z 6 lutego 2003r. w sprawie bezpieczeństwa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i higieny pracy podczas wykonywania robót budowlanych. (Dz. U. z 2003r. nr 47 poz.401).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Rozporządzenie Ministra Infrastruktury z 26 czerwca 2002r. w sprawie dziennika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budowy, montażu i rozbiórki, tablicy informacyjnej oraz ogłoszenia zawierającego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dane dotyczące bezpieczeństwa pracy i ochrony zdrowia. (Dz. U. nr 108 z 2002r.poz.953</w:t>
      </w:r>
      <w:r w:rsidR="00C44886">
        <w:rPr>
          <w:color w:val="000000"/>
        </w:rPr>
        <w:t xml:space="preserve"> z póź</w:t>
      </w:r>
      <w:r w:rsidR="00467F53">
        <w:rPr>
          <w:color w:val="000000"/>
        </w:rPr>
        <w:t>n. zmianami</w:t>
      </w:r>
      <w:r w:rsidRPr="00476914">
        <w:rPr>
          <w:color w:val="000000"/>
        </w:rPr>
        <w:t>).</w:t>
      </w:r>
    </w:p>
    <w:p w:rsidR="00467F53" w:rsidRPr="00467F53" w:rsidRDefault="00467F53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67F53">
        <w:rPr>
          <w:color w:val="000000"/>
        </w:rPr>
        <w:t>Obwieszczenie Ministra Infrastruktury i Rozwoju z dnia 17 lipca 2015 r. w sprawie ogłoszenia jednolitego tekstu rozporządzenia Ministra Infrastruktury w sprawie warunków technicznych, jakim powinny odpowiadać budynki i ich usytuowanie:  Dz.U. 2015 nr 0 poz. 1422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„Wytyczne projektowania instalacji c.o.” – wymagania techniczne COBRI „Instal”</w:t>
      </w:r>
    </w:p>
    <w:p w:rsidR="00200344" w:rsidRPr="00476914" w:rsidRDefault="0020034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76914">
        <w:rPr>
          <w:color w:val="000000"/>
        </w:rPr>
        <w:t>Normy budowlane w tym Polskie Normy wprowadzające europejskie normy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zharmonizowane z dyrektywami UE, a tu między innymi normy przywołane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w Rozporządzeniu Ministra Infrastruktury z 7 kwietnia 2004r. zmieniające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rozporządzenie w sprawie warunków technicznych, jakim powinny odpowiadać</w:t>
      </w:r>
      <w:r w:rsidR="003D377F">
        <w:rPr>
          <w:color w:val="000000"/>
        </w:rPr>
        <w:t xml:space="preserve"> </w:t>
      </w:r>
      <w:r w:rsidRPr="00476914">
        <w:rPr>
          <w:color w:val="000000"/>
        </w:rPr>
        <w:t>budynki i ich usytuowanie. (Dz.U. nr 109 z 2004r. poz. 1156).</w:t>
      </w:r>
    </w:p>
    <w:p w:rsidR="00467F53" w:rsidRPr="0086267A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</w:pPr>
      <w:r w:rsidRPr="0086267A">
        <w:t>Ustawa o zmianie ustawy</w:t>
      </w:r>
      <w:r w:rsidR="00467F53" w:rsidRPr="0086267A">
        <w:t>– Prawo energetyczne oraz niektórych innych ustaw Dz.U. 2014 nr 0 poz. 490 2014.04.30</w:t>
      </w:r>
    </w:p>
    <w:p w:rsidR="00476914" w:rsidRPr="00467F53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67F53">
        <w:rPr>
          <w:color w:val="000000"/>
        </w:rPr>
        <w:t xml:space="preserve">Ustawa - Prawo energetyczne – Ustawa z dnia 10 kwietnia 1997 r. – Prawo energetyczne (Dz. </w:t>
      </w:r>
      <w:r w:rsidR="0086267A">
        <w:rPr>
          <w:rFonts w:ascii="TimesNewRomanPSMT" w:hAnsi="TimesNewRomanPSMT" w:cs="TimesNewRomanPSMT"/>
        </w:rPr>
        <w:t>Dz. U. z 2012 r. poz. 1059, z późn. zm</w:t>
      </w:r>
      <w:r w:rsidR="0086267A">
        <w:rPr>
          <w:color w:val="000000"/>
        </w:rPr>
        <w:t>.</w:t>
      </w:r>
      <w:r w:rsidRPr="00467F53">
        <w:rPr>
          <w:color w:val="000000"/>
        </w:rPr>
        <w:t>),</w:t>
      </w:r>
    </w:p>
    <w:p w:rsidR="00467F53" w:rsidRPr="00467F53" w:rsidRDefault="00467F53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67F53">
        <w:rPr>
          <w:color w:val="000000"/>
        </w:rPr>
        <w:t>Rozporządzenie Ministra Gospodarki z dnia 16 grudnia 2014 r. zmieniające rozporządzenie w sprawie szczegółowego zakresu obowiązków uzyskania i przedstawienia do umorzenia świadectw pochodzenia, uiszczenia opłaty zastępczej, zakupu energii elektrycznej i ciepła wytworzonych w odnawialnych źródłach energii oraz obowiązku potwierdzania danych dotyczących ilości energii elektrycznej wytworzonej w odnawialnym źródle energii Dz.U. 2014 nr 0 poz. 1912</w:t>
      </w:r>
    </w:p>
    <w:p w:rsidR="00467F53" w:rsidRPr="00467F53" w:rsidRDefault="00467F53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467F53">
        <w:rPr>
          <w:color w:val="000000"/>
        </w:rPr>
        <w:t xml:space="preserve">Obwieszczenie Marszałka Sejmu Rzeczypospolitej Polskiej z dnia 20 lipca 2015 r. w sprawie ogłoszenia jednolitego tekstu ustawy o dozorze technicznym:  Dz.U. </w:t>
      </w:r>
      <w:r w:rsidR="0086267A">
        <w:rPr>
          <w:color w:val="000000"/>
        </w:rPr>
        <w:t xml:space="preserve">z </w:t>
      </w:r>
      <w:r w:rsidRPr="00467F53">
        <w:rPr>
          <w:color w:val="000000"/>
        </w:rPr>
        <w:t>2015 poz. 1125</w:t>
      </w:r>
    </w:p>
    <w:p w:rsidR="002603DD" w:rsidRPr="0086267A" w:rsidRDefault="002603DD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</w:pPr>
      <w:r w:rsidRPr="0086267A">
        <w:t>Ustawa z dnia 27 kwietnia 2001 r. Prawo ochrony środowiska (Dz. U. z 20</w:t>
      </w:r>
      <w:r w:rsidR="0086267A" w:rsidRPr="0086267A">
        <w:t>13</w:t>
      </w:r>
      <w:r w:rsidRPr="0086267A">
        <w:t>r.poz.</w:t>
      </w:r>
      <w:r w:rsidR="0086267A" w:rsidRPr="0086267A">
        <w:rPr>
          <w:sz w:val="22"/>
          <w:szCs w:val="22"/>
        </w:rPr>
        <w:t>1232</w:t>
      </w:r>
      <w:r w:rsidRPr="0086267A">
        <w:rPr>
          <w:sz w:val="22"/>
          <w:szCs w:val="22"/>
        </w:rPr>
        <w:t>).</w:t>
      </w:r>
    </w:p>
    <w:p w:rsidR="00476914" w:rsidRPr="002603DD" w:rsidRDefault="002603DD" w:rsidP="00E743B8">
      <w:pPr>
        <w:pStyle w:val="Nagwek1"/>
        <w:numPr>
          <w:ilvl w:val="0"/>
          <w:numId w:val="25"/>
        </w:numPr>
        <w:spacing w:line="276" w:lineRule="auto"/>
      </w:pPr>
      <w:bookmarkStart w:id="129" w:name="_Toc108176051"/>
      <w:bookmarkStart w:id="130" w:name="_Toc108176545"/>
      <w:r w:rsidRPr="002603DD">
        <w:t>Dodatkowe wytyczne inwestorskie i uwarunkowania związane z budową i jej przeprowadzeniem</w:t>
      </w:r>
      <w:bookmarkEnd w:id="129"/>
      <w:bookmarkEnd w:id="130"/>
    </w:p>
    <w:p w:rsidR="00476914" w:rsidRDefault="00476914" w:rsidP="00B83FCF">
      <w:pPr>
        <w:pStyle w:val="Akapitzlist"/>
        <w:widowControl/>
        <w:spacing w:line="276" w:lineRule="auto"/>
        <w:ind w:left="734"/>
        <w:rPr>
          <w:i/>
          <w:iCs/>
          <w:sz w:val="22"/>
          <w:szCs w:val="22"/>
        </w:rPr>
      </w:pPr>
      <w:r w:rsidRPr="00476914">
        <w:rPr>
          <w:i/>
          <w:iCs/>
          <w:sz w:val="22"/>
          <w:szCs w:val="22"/>
        </w:rPr>
        <w:t>(zgodnie z §18 ust 3 pkt 6 Rozporz</w:t>
      </w:r>
      <w:r w:rsidRPr="00476914">
        <w:rPr>
          <w:rFonts w:ascii="Arial,Italic" w:hAnsi="Arial,Italic" w:cs="Arial,Italic"/>
          <w:i/>
          <w:iCs/>
          <w:sz w:val="22"/>
          <w:szCs w:val="22"/>
        </w:rPr>
        <w:t>ą</w:t>
      </w:r>
      <w:r w:rsidRPr="00476914">
        <w:rPr>
          <w:i/>
          <w:iCs/>
          <w:sz w:val="22"/>
          <w:szCs w:val="22"/>
        </w:rPr>
        <w:t>dzenia)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Zamawiający zaleca, aby Wykonawca zapoznał się z archiwalną dokumentacją projektową będąc</w:t>
      </w:r>
      <w:r w:rsidR="00467F53">
        <w:rPr>
          <w:color w:val="000000"/>
        </w:rPr>
        <w:t>ą</w:t>
      </w:r>
      <w:r w:rsidRPr="002603DD">
        <w:rPr>
          <w:color w:val="000000"/>
        </w:rPr>
        <w:t xml:space="preserve"> w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posiadaniu Zamawiającego.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Zamawiający zaleca, aby Wykonawca dokonał wizji lokalnej obiektu.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Zamawiający wymaga, aby proponowane rozwiązania techniczne oraz zastosowane urządzenia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gwarantowały minimalne zużycie energii przy racjonalnych nakładach inwestycyjnych.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Wykonawca będzie odpowiedzialny za ochronę robót i za wszelkie materiały i urządzenia używane do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robót od daty rozpoczęcia do daty zakończenia robót.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Po zakończeniu realizacji inwestycji Wykonawca zobowiązany jest do uporządkowania budowy oraz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terenów przyległych i przywrócenia ich do stanu pierwotnego.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W przypadku uszkodzenia sieci, instalacji i urządzeń Wykonawca bezzwłocznie powiadomi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Zamawiającego i zainteresowane strony oraz będzie z nimi współpracował dostarczając wszelkiej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pomocy potrzebnej przy dokonywaniu napraw.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Wykonawca będzie odpowiadać za wszelkie wynikłe z jego działania szkody.</w:t>
      </w:r>
    </w:p>
    <w:p w:rsidR="00476914" w:rsidRPr="002603DD" w:rsidRDefault="00476914" w:rsidP="00E743B8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color w:val="000000"/>
        </w:rPr>
      </w:pPr>
      <w:r w:rsidRPr="002603DD">
        <w:rPr>
          <w:color w:val="000000"/>
        </w:rPr>
        <w:t>Nie dopuszcza się odstąpień od zatwierdzonego projektu budowlanego lub innych warunków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pozwolenia na budowę wymagających uzyskania zmiany decyzji o pozwoleniu na budowę chyba, że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z przyczyn, które nie mogły być znane i przewidziane przez Wykonawcę na etapie opracowywania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dokumentacji projektowej i które nie spowodują negatywnych skutków, w szczególności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ekonomicznych, po stronie Zamawiającego i to tylko po wyrażeniu pisemnej zgody przez</w:t>
      </w:r>
      <w:r w:rsidR="003D377F">
        <w:rPr>
          <w:color w:val="000000"/>
        </w:rPr>
        <w:t xml:space="preserve"> </w:t>
      </w:r>
      <w:r w:rsidRPr="002603DD">
        <w:rPr>
          <w:color w:val="000000"/>
        </w:rPr>
        <w:t>Zamawiającego.</w:t>
      </w:r>
    </w:p>
    <w:p w:rsidR="008A2079" w:rsidRDefault="008A2079" w:rsidP="00B83FCF">
      <w:pPr>
        <w:shd w:val="clear" w:color="auto" w:fill="FFFFFF"/>
        <w:tabs>
          <w:tab w:val="left" w:pos="715"/>
        </w:tabs>
        <w:spacing w:before="67" w:line="276" w:lineRule="auto"/>
      </w:pPr>
    </w:p>
    <w:p w:rsidR="008A2079" w:rsidRDefault="008A2079" w:rsidP="00B83FCF">
      <w:pPr>
        <w:widowControl/>
        <w:spacing w:line="276" w:lineRule="auto"/>
        <w:ind w:left="720"/>
        <w:rPr>
          <w:i/>
          <w:iCs/>
          <w:sz w:val="22"/>
          <w:szCs w:val="22"/>
        </w:rPr>
      </w:pPr>
    </w:p>
    <w:p w:rsidR="00E32BC9" w:rsidRDefault="00E32BC9" w:rsidP="00B83FCF">
      <w:pPr>
        <w:widowControl/>
        <w:spacing w:line="276" w:lineRule="auto"/>
        <w:ind w:left="720"/>
        <w:rPr>
          <w:i/>
          <w:iCs/>
          <w:sz w:val="22"/>
          <w:szCs w:val="22"/>
        </w:rPr>
      </w:pPr>
    </w:p>
    <w:p w:rsidR="00E32BC9" w:rsidRPr="008A2079" w:rsidRDefault="00E32BC9" w:rsidP="00B83FCF">
      <w:pPr>
        <w:widowControl/>
        <w:spacing w:line="276" w:lineRule="auto"/>
        <w:ind w:left="720"/>
        <w:rPr>
          <w:i/>
          <w:iCs/>
          <w:sz w:val="22"/>
          <w:szCs w:val="22"/>
        </w:rPr>
      </w:pPr>
    </w:p>
    <w:p w:rsidR="008A2079" w:rsidRPr="008A2079" w:rsidRDefault="008A2079" w:rsidP="00B83FCF">
      <w:pPr>
        <w:widowControl/>
        <w:spacing w:line="276" w:lineRule="auto"/>
        <w:ind w:left="720"/>
        <w:rPr>
          <w:i/>
          <w:iCs/>
          <w:sz w:val="22"/>
          <w:szCs w:val="22"/>
        </w:rPr>
      </w:pPr>
      <w:r w:rsidRPr="008A2079">
        <w:rPr>
          <w:b/>
          <w:bCs/>
          <w:sz w:val="22"/>
          <w:szCs w:val="22"/>
        </w:rPr>
        <w:t>Zatwierdzam opracowanie: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A2079">
        <w:rPr>
          <w:i/>
          <w:iCs/>
          <w:sz w:val="22"/>
          <w:szCs w:val="22"/>
        </w:rPr>
        <w:t>…………………………………</w:t>
      </w:r>
    </w:p>
    <w:p w:rsidR="008462C6" w:rsidRDefault="008A2079" w:rsidP="00E32BC9">
      <w:pPr>
        <w:spacing w:before="254" w:line="276" w:lineRule="auto"/>
        <w:ind w:left="5760" w:right="130" w:firstLine="720"/>
        <w:rPr>
          <w:sz w:val="24"/>
          <w:szCs w:val="24"/>
        </w:rPr>
      </w:pPr>
      <w:r w:rsidRPr="008A2079">
        <w:rPr>
          <w:i/>
          <w:iCs/>
          <w:sz w:val="18"/>
          <w:szCs w:val="18"/>
        </w:rPr>
        <w:t>(podpis</w:t>
      </w:r>
      <w:r w:rsidR="00E32BC9">
        <w:rPr>
          <w:i/>
          <w:iCs/>
          <w:sz w:val="18"/>
          <w:szCs w:val="18"/>
        </w:rPr>
        <w:t>)</w:t>
      </w:r>
    </w:p>
    <w:sectPr w:rsidR="008462C6" w:rsidSect="007F50CC">
      <w:headerReference w:type="default" r:id="rId9"/>
      <w:footerReference w:type="default" r:id="rId10"/>
      <w:pgSz w:w="11904" w:h="16838"/>
      <w:pgMar w:top="312" w:right="1378" w:bottom="470" w:left="129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A0" w:rsidRDefault="009B28A0" w:rsidP="0092504D">
      <w:r>
        <w:separator/>
      </w:r>
    </w:p>
  </w:endnote>
  <w:endnote w:type="continuationSeparator" w:id="0">
    <w:p w:rsidR="009B28A0" w:rsidRDefault="009B28A0" w:rsidP="009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741456"/>
      <w:docPartObj>
        <w:docPartGallery w:val="Page Numbers (Bottom of Page)"/>
        <w:docPartUnique/>
      </w:docPartObj>
    </w:sdtPr>
    <w:sdtEndPr/>
    <w:sdtContent>
      <w:sdt>
        <w:sdtPr>
          <w:id w:val="1803741457"/>
          <w:docPartObj>
            <w:docPartGallery w:val="Page Numbers (Top of Page)"/>
            <w:docPartUnique/>
          </w:docPartObj>
        </w:sdtPr>
        <w:sdtEndPr/>
        <w:sdtContent>
          <w:p w:rsidR="007A6F90" w:rsidRDefault="007A6F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3CC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3CC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6F90" w:rsidRDefault="007A6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A0" w:rsidRDefault="009B28A0" w:rsidP="0092504D">
      <w:r>
        <w:separator/>
      </w:r>
    </w:p>
  </w:footnote>
  <w:footnote w:type="continuationSeparator" w:id="0">
    <w:p w:rsidR="009B28A0" w:rsidRDefault="009B28A0" w:rsidP="0092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32" w:rsidRPr="00863145" w:rsidRDefault="00FF0832" w:rsidP="00FF0832">
    <w:pPr>
      <w:spacing w:line="360" w:lineRule="auto"/>
      <w:rPr>
        <w:bCs/>
        <w:color w:val="000000"/>
        <w:sz w:val="22"/>
        <w:szCs w:val="22"/>
        <w:lang w:eastAsia="x-none"/>
      </w:rPr>
    </w:pPr>
    <w:r w:rsidRPr="00863145">
      <w:rPr>
        <w:sz w:val="22"/>
        <w:szCs w:val="22"/>
      </w:rPr>
      <w:t xml:space="preserve">Nr sprawy </w:t>
    </w:r>
    <w:r>
      <w:rPr>
        <w:sz w:val="22"/>
        <w:szCs w:val="22"/>
      </w:rPr>
      <w:t>DAZ-2401/1/22</w:t>
    </w:r>
    <w:r w:rsidRPr="00863145">
      <w:rPr>
        <w:sz w:val="22"/>
        <w:szCs w:val="22"/>
      </w:rPr>
      <w:tab/>
      <w:t xml:space="preserve">               </w:t>
    </w:r>
    <w:r>
      <w:rPr>
        <w:sz w:val="22"/>
        <w:szCs w:val="22"/>
      </w:rPr>
      <w:t xml:space="preserve">                           </w:t>
    </w:r>
    <w:r>
      <w:rPr>
        <w:bCs/>
        <w:color w:val="000000"/>
        <w:sz w:val="22"/>
        <w:szCs w:val="22"/>
        <w:lang w:eastAsia="x-none"/>
      </w:rPr>
      <w:t>Załącznik nr 2</w:t>
    </w:r>
    <w:r w:rsidRPr="00863145">
      <w:rPr>
        <w:bCs/>
        <w:color w:val="000000"/>
        <w:sz w:val="22"/>
        <w:szCs w:val="22"/>
        <w:lang w:eastAsia="x-none"/>
      </w:rPr>
      <w:t xml:space="preserve"> </w:t>
    </w:r>
    <w:r w:rsidRPr="00863145">
      <w:rPr>
        <w:bCs/>
        <w:color w:val="000000"/>
        <w:sz w:val="22"/>
        <w:szCs w:val="22"/>
        <w:lang w:val="x-none" w:eastAsia="x-none"/>
      </w:rPr>
      <w:t>do SWZ</w:t>
    </w:r>
  </w:p>
  <w:p w:rsidR="007A6F90" w:rsidRDefault="007A6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A08C6"/>
    <w:lvl w:ilvl="0">
      <w:numFmt w:val="bullet"/>
      <w:lvlText w:val="*"/>
      <w:lvlJc w:val="left"/>
    </w:lvl>
  </w:abstractNum>
  <w:abstractNum w:abstractNumId="1" w15:restartNumberingAfterBreak="0">
    <w:nsid w:val="03935B9A"/>
    <w:multiLevelType w:val="multilevel"/>
    <w:tmpl w:val="C8142A18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14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8A4747"/>
    <w:multiLevelType w:val="multilevel"/>
    <w:tmpl w:val="4CCCA5E4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1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7014CD"/>
    <w:multiLevelType w:val="multilevel"/>
    <w:tmpl w:val="72B64408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15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DE506C"/>
    <w:multiLevelType w:val="singleLevel"/>
    <w:tmpl w:val="5B38DED4"/>
    <w:lvl w:ilvl="0">
      <w:start w:val="1"/>
      <w:numFmt w:val="decimal"/>
      <w:lvlText w:val="1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" w15:restartNumberingAfterBreak="0">
    <w:nsid w:val="0E1C7772"/>
    <w:multiLevelType w:val="singleLevel"/>
    <w:tmpl w:val="5B38DED4"/>
    <w:lvl w:ilvl="0">
      <w:start w:val="1"/>
      <w:numFmt w:val="decimal"/>
      <w:lvlText w:val="1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6" w15:restartNumberingAfterBreak="0">
    <w:nsid w:val="10F775B9"/>
    <w:multiLevelType w:val="hybridMultilevel"/>
    <w:tmpl w:val="085CEA0E"/>
    <w:lvl w:ilvl="0" w:tplc="37D07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6608"/>
    <w:multiLevelType w:val="hybridMultilevel"/>
    <w:tmpl w:val="35E036DA"/>
    <w:lvl w:ilvl="0" w:tplc="37D07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11349"/>
    <w:multiLevelType w:val="hybridMultilevel"/>
    <w:tmpl w:val="6FEACF8A"/>
    <w:lvl w:ilvl="0" w:tplc="7A6E47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31B31"/>
    <w:multiLevelType w:val="hybridMultilevel"/>
    <w:tmpl w:val="9A006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1D6E6F"/>
    <w:multiLevelType w:val="singleLevel"/>
    <w:tmpl w:val="B08A4138"/>
    <w:lvl w:ilvl="0">
      <w:start w:val="1"/>
      <w:numFmt w:val="decimal"/>
      <w:lvlText w:val="2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11" w15:restartNumberingAfterBreak="0">
    <w:nsid w:val="1B3B65C1"/>
    <w:multiLevelType w:val="multilevel"/>
    <w:tmpl w:val="394CA64A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DF28BB"/>
    <w:multiLevelType w:val="multilevel"/>
    <w:tmpl w:val="A83C94A8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4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EE318B"/>
    <w:multiLevelType w:val="singleLevel"/>
    <w:tmpl w:val="B816BA16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4" w15:restartNumberingAfterBreak="0">
    <w:nsid w:val="230A76C9"/>
    <w:multiLevelType w:val="hybridMultilevel"/>
    <w:tmpl w:val="7ABAA588"/>
    <w:lvl w:ilvl="0" w:tplc="4A203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392B"/>
    <w:multiLevelType w:val="multilevel"/>
    <w:tmpl w:val="DD12BE6E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5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A44FC1"/>
    <w:multiLevelType w:val="hybridMultilevel"/>
    <w:tmpl w:val="C908F00A"/>
    <w:lvl w:ilvl="0" w:tplc="37D07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D73634"/>
    <w:multiLevelType w:val="multilevel"/>
    <w:tmpl w:val="1E420B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353D8A"/>
    <w:multiLevelType w:val="multilevel"/>
    <w:tmpl w:val="3B721696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3.2.%3."/>
      <w:lvlJc w:val="left"/>
      <w:pPr>
        <w:ind w:left="1845" w:hanging="1125"/>
      </w:pPr>
      <w:rPr>
        <w:rFonts w:ascii="Arial" w:hAnsi="Arial" w:cs="Arial"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474ACC"/>
    <w:multiLevelType w:val="multilevel"/>
    <w:tmpl w:val="15B4E5D0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3.1.%3."/>
      <w:lvlJc w:val="left"/>
      <w:pPr>
        <w:ind w:left="1845" w:hanging="1125"/>
      </w:pPr>
      <w:rPr>
        <w:rFonts w:ascii="Arial" w:hAnsi="Arial" w:cs="Arial"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33957D8"/>
    <w:multiLevelType w:val="hybridMultilevel"/>
    <w:tmpl w:val="9B04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3E6FA4"/>
    <w:multiLevelType w:val="hybridMultilevel"/>
    <w:tmpl w:val="8218509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3531643E"/>
    <w:multiLevelType w:val="multilevel"/>
    <w:tmpl w:val="EBF24D46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7.%3."/>
      <w:lvlJc w:val="left"/>
      <w:pPr>
        <w:ind w:left="1845" w:hanging="1125"/>
      </w:pPr>
      <w:rPr>
        <w:rFonts w:ascii="Arial" w:hAnsi="Arial" w:cs="Arial"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6215E5"/>
    <w:multiLevelType w:val="singleLevel"/>
    <w:tmpl w:val="5F829314"/>
    <w:lvl w:ilvl="0">
      <w:start w:val="9"/>
      <w:numFmt w:val="decimal"/>
      <w:lvlText w:val="2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24" w15:restartNumberingAfterBreak="0">
    <w:nsid w:val="41DC56D5"/>
    <w:multiLevelType w:val="multilevel"/>
    <w:tmpl w:val="F8AC761A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2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4E6131"/>
    <w:multiLevelType w:val="multilevel"/>
    <w:tmpl w:val="15B4E5D0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3.1.%3."/>
      <w:lvlJc w:val="left"/>
      <w:pPr>
        <w:ind w:left="1845" w:hanging="1125"/>
      </w:pPr>
      <w:rPr>
        <w:rFonts w:ascii="Arial" w:hAnsi="Arial" w:cs="Arial"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E57321F"/>
    <w:multiLevelType w:val="hybridMultilevel"/>
    <w:tmpl w:val="3906EEC6"/>
    <w:lvl w:ilvl="0" w:tplc="478A08C6">
      <w:start w:val="65535"/>
      <w:numFmt w:val="bullet"/>
      <w:lvlText w:val="•"/>
      <w:lvlJc w:val="left"/>
      <w:pPr>
        <w:ind w:left="86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1BF44DE"/>
    <w:multiLevelType w:val="hybridMultilevel"/>
    <w:tmpl w:val="89F2951A"/>
    <w:lvl w:ilvl="0" w:tplc="478A08C6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23380"/>
    <w:multiLevelType w:val="singleLevel"/>
    <w:tmpl w:val="5B38DED4"/>
    <w:lvl w:ilvl="0">
      <w:start w:val="1"/>
      <w:numFmt w:val="decimal"/>
      <w:lvlText w:val="1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29" w15:restartNumberingAfterBreak="0">
    <w:nsid w:val="5E6F0290"/>
    <w:multiLevelType w:val="multilevel"/>
    <w:tmpl w:val="F962BD4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6211786A"/>
    <w:multiLevelType w:val="multilevel"/>
    <w:tmpl w:val="92AEA394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18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273229F"/>
    <w:multiLevelType w:val="multilevel"/>
    <w:tmpl w:val="2BBEA66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6AA505B6"/>
    <w:multiLevelType w:val="hybridMultilevel"/>
    <w:tmpl w:val="929A9A78"/>
    <w:lvl w:ilvl="0" w:tplc="4A203A6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FA9696F"/>
    <w:multiLevelType w:val="multilevel"/>
    <w:tmpl w:val="15B4E5D0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3.1.%3."/>
      <w:lvlJc w:val="left"/>
      <w:pPr>
        <w:ind w:left="1845" w:hanging="1125"/>
      </w:pPr>
      <w:rPr>
        <w:rFonts w:ascii="Arial" w:hAnsi="Arial" w:cs="Arial"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1005AE3"/>
    <w:multiLevelType w:val="hybridMultilevel"/>
    <w:tmpl w:val="3B4C2892"/>
    <w:lvl w:ilvl="0" w:tplc="898658E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5BE44D3"/>
    <w:multiLevelType w:val="hybridMultilevel"/>
    <w:tmpl w:val="1318F2B2"/>
    <w:lvl w:ilvl="0" w:tplc="4A203A6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 w15:restartNumberingAfterBreak="0">
    <w:nsid w:val="796033C4"/>
    <w:multiLevelType w:val="singleLevel"/>
    <w:tmpl w:val="5B38DED4"/>
    <w:lvl w:ilvl="0">
      <w:start w:val="1"/>
      <w:numFmt w:val="decimal"/>
      <w:lvlText w:val="1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37" w15:restartNumberingAfterBreak="0">
    <w:nsid w:val="79DE7A7A"/>
    <w:multiLevelType w:val="multilevel"/>
    <w:tmpl w:val="19C8750E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1485" w:hanging="1125"/>
      </w:pPr>
      <w:rPr>
        <w:rFonts w:ascii="Arial" w:hAnsi="Arial" w:cs="Arial" w:hint="default"/>
      </w:rPr>
    </w:lvl>
    <w:lvl w:ilvl="2">
      <w:start w:val="1"/>
      <w:numFmt w:val="decimal"/>
      <w:lvlText w:val="4.6.%3."/>
      <w:lvlJc w:val="left"/>
      <w:pPr>
        <w:ind w:left="1845" w:hanging="112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6"/>
  </w:num>
  <w:num w:numId="4">
    <w:abstractNumId w:val="10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26"/>
  </w:num>
  <w:num w:numId="11">
    <w:abstractNumId w:val="17"/>
  </w:num>
  <w:num w:numId="12">
    <w:abstractNumId w:val="35"/>
  </w:num>
  <w:num w:numId="13">
    <w:abstractNumId w:val="31"/>
  </w:num>
  <w:num w:numId="14">
    <w:abstractNumId w:val="33"/>
  </w:num>
  <w:num w:numId="15">
    <w:abstractNumId w:val="18"/>
  </w:num>
  <w:num w:numId="16">
    <w:abstractNumId w:val="32"/>
  </w:num>
  <w:num w:numId="17">
    <w:abstractNumId w:val="12"/>
  </w:num>
  <w:num w:numId="18">
    <w:abstractNumId w:val="22"/>
  </w:num>
  <w:num w:numId="19">
    <w:abstractNumId w:val="14"/>
  </w:num>
  <w:num w:numId="20">
    <w:abstractNumId w:val="1"/>
  </w:num>
  <w:num w:numId="21">
    <w:abstractNumId w:val="3"/>
  </w:num>
  <w:num w:numId="22">
    <w:abstractNumId w:val="30"/>
  </w:num>
  <w:num w:numId="23">
    <w:abstractNumId w:val="37"/>
  </w:num>
  <w:num w:numId="24">
    <w:abstractNumId w:val="34"/>
  </w:num>
  <w:num w:numId="25">
    <w:abstractNumId w:val="29"/>
  </w:num>
  <w:num w:numId="26">
    <w:abstractNumId w:val="21"/>
  </w:num>
  <w:num w:numId="27">
    <w:abstractNumId w:val="7"/>
  </w:num>
  <w:num w:numId="28">
    <w:abstractNumId w:val="16"/>
  </w:num>
  <w:num w:numId="29">
    <w:abstractNumId w:val="25"/>
  </w:num>
  <w:num w:numId="30">
    <w:abstractNumId w:val="27"/>
  </w:num>
  <w:num w:numId="31">
    <w:abstractNumId w:val="6"/>
  </w:num>
  <w:num w:numId="32">
    <w:abstractNumId w:val="4"/>
  </w:num>
  <w:num w:numId="33">
    <w:abstractNumId w:val="5"/>
  </w:num>
  <w:num w:numId="34">
    <w:abstractNumId w:val="28"/>
  </w:num>
  <w:num w:numId="35">
    <w:abstractNumId w:val="9"/>
  </w:num>
  <w:num w:numId="36">
    <w:abstractNumId w:val="2"/>
  </w:num>
  <w:num w:numId="37">
    <w:abstractNumId w:val="24"/>
  </w:num>
  <w:num w:numId="38">
    <w:abstractNumId w:val="15"/>
  </w:num>
  <w:num w:numId="39">
    <w:abstractNumId w:val="8"/>
  </w:num>
  <w:num w:numId="40">
    <w:abstractNumId w:val="20"/>
  </w:num>
  <w:num w:numId="4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3BB"/>
    <w:rsid w:val="000327E8"/>
    <w:rsid w:val="000A1EB1"/>
    <w:rsid w:val="000B1290"/>
    <w:rsid w:val="000C3EF3"/>
    <w:rsid w:val="000D0F34"/>
    <w:rsid w:val="000D1E53"/>
    <w:rsid w:val="000D2BA3"/>
    <w:rsid w:val="000F7EE1"/>
    <w:rsid w:val="0010767C"/>
    <w:rsid w:val="00122BE2"/>
    <w:rsid w:val="001559E0"/>
    <w:rsid w:val="00192634"/>
    <w:rsid w:val="0019566D"/>
    <w:rsid w:val="001B4314"/>
    <w:rsid w:val="00200344"/>
    <w:rsid w:val="00210592"/>
    <w:rsid w:val="002333B6"/>
    <w:rsid w:val="002603DD"/>
    <w:rsid w:val="00272858"/>
    <w:rsid w:val="002860D2"/>
    <w:rsid w:val="00286F4B"/>
    <w:rsid w:val="002907D5"/>
    <w:rsid w:val="00296F7F"/>
    <w:rsid w:val="002B768D"/>
    <w:rsid w:val="002E02E5"/>
    <w:rsid w:val="002F2631"/>
    <w:rsid w:val="00352B62"/>
    <w:rsid w:val="00352EAD"/>
    <w:rsid w:val="00391FD3"/>
    <w:rsid w:val="003B2547"/>
    <w:rsid w:val="003B26A3"/>
    <w:rsid w:val="003C7CA7"/>
    <w:rsid w:val="003D377F"/>
    <w:rsid w:val="003D6C3B"/>
    <w:rsid w:val="003E7F07"/>
    <w:rsid w:val="003F2053"/>
    <w:rsid w:val="004110F4"/>
    <w:rsid w:val="0043178C"/>
    <w:rsid w:val="004318C2"/>
    <w:rsid w:val="00445283"/>
    <w:rsid w:val="0045390F"/>
    <w:rsid w:val="004648A5"/>
    <w:rsid w:val="00467F53"/>
    <w:rsid w:val="004735DD"/>
    <w:rsid w:val="004743BB"/>
    <w:rsid w:val="00476914"/>
    <w:rsid w:val="004B55A1"/>
    <w:rsid w:val="004C3A62"/>
    <w:rsid w:val="004C3A77"/>
    <w:rsid w:val="004D718D"/>
    <w:rsid w:val="005141AF"/>
    <w:rsid w:val="0054700A"/>
    <w:rsid w:val="0056709E"/>
    <w:rsid w:val="005C5423"/>
    <w:rsid w:val="005E7B05"/>
    <w:rsid w:val="00640976"/>
    <w:rsid w:val="0064653F"/>
    <w:rsid w:val="006535D2"/>
    <w:rsid w:val="00655E42"/>
    <w:rsid w:val="006E2C36"/>
    <w:rsid w:val="006E6728"/>
    <w:rsid w:val="007117C3"/>
    <w:rsid w:val="0072643E"/>
    <w:rsid w:val="007516FA"/>
    <w:rsid w:val="00772D16"/>
    <w:rsid w:val="007835F2"/>
    <w:rsid w:val="007A6F90"/>
    <w:rsid w:val="007A7059"/>
    <w:rsid w:val="007F4789"/>
    <w:rsid w:val="007F50CC"/>
    <w:rsid w:val="008405D9"/>
    <w:rsid w:val="008462C6"/>
    <w:rsid w:val="008561E4"/>
    <w:rsid w:val="0086267A"/>
    <w:rsid w:val="0087065E"/>
    <w:rsid w:val="008A2079"/>
    <w:rsid w:val="008D36F9"/>
    <w:rsid w:val="008E4E63"/>
    <w:rsid w:val="0091352D"/>
    <w:rsid w:val="0092504D"/>
    <w:rsid w:val="00936A60"/>
    <w:rsid w:val="009401F4"/>
    <w:rsid w:val="00964F06"/>
    <w:rsid w:val="009670B7"/>
    <w:rsid w:val="00986D10"/>
    <w:rsid w:val="009A0BC0"/>
    <w:rsid w:val="009B28A0"/>
    <w:rsid w:val="009E64A5"/>
    <w:rsid w:val="00A30087"/>
    <w:rsid w:val="00A43780"/>
    <w:rsid w:val="00A44E41"/>
    <w:rsid w:val="00A5122D"/>
    <w:rsid w:val="00AA1DEA"/>
    <w:rsid w:val="00AD6EC6"/>
    <w:rsid w:val="00AE03CD"/>
    <w:rsid w:val="00AE36AD"/>
    <w:rsid w:val="00AE6DBD"/>
    <w:rsid w:val="00B053CC"/>
    <w:rsid w:val="00B05FD4"/>
    <w:rsid w:val="00B312F0"/>
    <w:rsid w:val="00B6443B"/>
    <w:rsid w:val="00B70CA7"/>
    <w:rsid w:val="00B82CFF"/>
    <w:rsid w:val="00B83FCF"/>
    <w:rsid w:val="00B97880"/>
    <w:rsid w:val="00BC25CB"/>
    <w:rsid w:val="00BC49A8"/>
    <w:rsid w:val="00C0699C"/>
    <w:rsid w:val="00C17B6C"/>
    <w:rsid w:val="00C21C50"/>
    <w:rsid w:val="00C427B7"/>
    <w:rsid w:val="00C44886"/>
    <w:rsid w:val="00C60406"/>
    <w:rsid w:val="00C97EAE"/>
    <w:rsid w:val="00CA7E96"/>
    <w:rsid w:val="00CC0AF2"/>
    <w:rsid w:val="00CF028D"/>
    <w:rsid w:val="00CF5F51"/>
    <w:rsid w:val="00D01D58"/>
    <w:rsid w:val="00D27A8A"/>
    <w:rsid w:val="00D423F2"/>
    <w:rsid w:val="00D47519"/>
    <w:rsid w:val="00D53A0C"/>
    <w:rsid w:val="00D54FA7"/>
    <w:rsid w:val="00D85C4F"/>
    <w:rsid w:val="00DC0CA8"/>
    <w:rsid w:val="00DF5A65"/>
    <w:rsid w:val="00E32BC9"/>
    <w:rsid w:val="00E5548D"/>
    <w:rsid w:val="00E743B8"/>
    <w:rsid w:val="00E914AA"/>
    <w:rsid w:val="00EC0741"/>
    <w:rsid w:val="00EC2F7E"/>
    <w:rsid w:val="00EC6FBB"/>
    <w:rsid w:val="00ED1C12"/>
    <w:rsid w:val="00EE271E"/>
    <w:rsid w:val="00EF0D16"/>
    <w:rsid w:val="00EF1D5C"/>
    <w:rsid w:val="00F03EAC"/>
    <w:rsid w:val="00F14A0C"/>
    <w:rsid w:val="00F16A5E"/>
    <w:rsid w:val="00F51395"/>
    <w:rsid w:val="00F54FE4"/>
    <w:rsid w:val="00F62CC6"/>
    <w:rsid w:val="00F654E4"/>
    <w:rsid w:val="00FA7403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265B0"/>
  <w15:docId w15:val="{0DDB8B73-32DC-4F56-AAB8-94D87BF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0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EAD"/>
    <w:pPr>
      <w:shd w:val="clear" w:color="auto" w:fill="FFFFFF"/>
      <w:tabs>
        <w:tab w:val="left" w:pos="379"/>
      </w:tabs>
      <w:spacing w:before="461"/>
      <w:outlineLvl w:val="0"/>
    </w:pPr>
    <w:rPr>
      <w:b/>
      <w:bCs/>
      <w:i/>
      <w:iCs/>
      <w:color w:val="000000"/>
      <w:spacing w:val="-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EAD"/>
    <w:pPr>
      <w:shd w:val="clear" w:color="auto" w:fill="FFFFFF"/>
      <w:tabs>
        <w:tab w:val="left" w:pos="4642"/>
        <w:tab w:val="left" w:pos="7042"/>
        <w:tab w:val="left" w:pos="7958"/>
      </w:tabs>
      <w:spacing w:before="408"/>
      <w:outlineLvl w:val="1"/>
    </w:pPr>
    <w:rPr>
      <w:b/>
      <w:bCs/>
      <w:i/>
      <w:iCs/>
      <w:color w:val="000000"/>
      <w:spacing w:val="-1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EAD"/>
    <w:pPr>
      <w:shd w:val="clear" w:color="auto" w:fill="FFFFFF"/>
      <w:spacing w:before="480"/>
      <w:ind w:left="720"/>
      <w:outlineLvl w:val="2"/>
    </w:pPr>
    <w:rPr>
      <w:b/>
      <w:bCs/>
      <w:i/>
      <w:iCs/>
      <w:color w:val="000000"/>
      <w:spacing w:val="-2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0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EAD"/>
    <w:rPr>
      <w:rFonts w:ascii="Arial" w:hAnsi="Arial" w:cs="Arial"/>
      <w:b/>
      <w:bCs/>
      <w:i/>
      <w:iCs/>
      <w:color w:val="000000"/>
      <w:spacing w:val="-9"/>
      <w:sz w:val="32"/>
      <w:szCs w:val="3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352EAD"/>
    <w:rPr>
      <w:rFonts w:ascii="Arial" w:hAnsi="Arial" w:cs="Arial"/>
      <w:b/>
      <w:bCs/>
      <w:i/>
      <w:iCs/>
      <w:color w:val="000000"/>
      <w:spacing w:val="-10"/>
      <w:sz w:val="32"/>
      <w:szCs w:val="32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352EAD"/>
    <w:rPr>
      <w:rFonts w:ascii="Arial" w:hAnsi="Arial" w:cs="Arial"/>
      <w:b/>
      <w:bCs/>
      <w:i/>
      <w:iCs/>
      <w:color w:val="000000"/>
      <w:spacing w:val="-2"/>
      <w:sz w:val="26"/>
      <w:szCs w:val="26"/>
      <w:shd w:val="clear" w:color="auto" w:fill="FFFFFF"/>
    </w:rPr>
  </w:style>
  <w:style w:type="paragraph" w:customStyle="1" w:styleId="Default">
    <w:name w:val="Default"/>
    <w:rsid w:val="0064653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5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1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122BE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92504D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04D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04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04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5C4F"/>
    <w:pPr>
      <w:keepNext/>
      <w:keepLines/>
      <w:widowControl/>
      <w:shd w:val="clear" w:color="auto" w:fill="auto"/>
      <w:tabs>
        <w:tab w:val="clear" w:pos="379"/>
      </w:tabs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pacing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30087"/>
    <w:pPr>
      <w:spacing w:after="100"/>
    </w:pPr>
    <w:rPr>
      <w:b/>
      <w:i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85C4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5C4F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85C4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F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F7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F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1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6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10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D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0C3EF3"/>
    <w:pPr>
      <w:widowControl/>
      <w:autoSpaceDE/>
      <w:autoSpaceDN/>
      <w:adjustRightInd/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7A6F90"/>
    <w:rPr>
      <w:b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7A6F90"/>
    <w:rPr>
      <w:rFonts w:ascii="Arial" w:hAnsi="Arial" w:cs="Arial"/>
      <w:b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D423F2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9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069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08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gbzp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B166-6A53-403E-8E52-A6932A9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7054</Words>
  <Characters>42329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czesc-3-siwz.docx</vt:lpstr>
    </vt:vector>
  </TitlesOfParts>
  <Company>HP Inc.</Company>
  <LinksUpToDate>false</LinksUpToDate>
  <CharactersWithSpaces>49285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czesc-3-siwz.docx</dc:title>
  <dc:creator>A</dc:creator>
  <cp:lastModifiedBy>Magdalena Banasiewicz</cp:lastModifiedBy>
  <cp:revision>7</cp:revision>
  <cp:lastPrinted>2022-07-08T09:08:00Z</cp:lastPrinted>
  <dcterms:created xsi:type="dcterms:W3CDTF">2022-07-08T09:09:00Z</dcterms:created>
  <dcterms:modified xsi:type="dcterms:W3CDTF">2022-07-26T11:16:00Z</dcterms:modified>
</cp:coreProperties>
</file>