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A4" w:rsidRPr="006377A4" w:rsidRDefault="006377A4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377A4">
        <w:rPr>
          <w:rFonts w:ascii="Arial" w:eastAsia="Arial" w:hAnsi="Arial" w:cs="Arial"/>
          <w:b/>
          <w:sz w:val="20"/>
          <w:szCs w:val="20"/>
        </w:rPr>
        <w:t>ZAŁĄCZNIK nr 3</w:t>
      </w:r>
    </w:p>
    <w:p w:rsidR="00E21F1E" w:rsidRPr="006377A4" w:rsidRDefault="00E134B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377A4">
        <w:rPr>
          <w:rFonts w:ascii="Arial" w:eastAsia="Arial" w:hAnsi="Arial" w:cs="Arial"/>
          <w:b/>
          <w:sz w:val="20"/>
          <w:szCs w:val="20"/>
        </w:rPr>
        <w:t>Formularz asortymentowo-cenowy</w:t>
      </w:r>
    </w:p>
    <w:p w:rsidR="00E21F1E" w:rsidRPr="006377A4" w:rsidRDefault="00E21F1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E134BE" w:rsidRPr="006377A4" w:rsidRDefault="00E134B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377A4">
        <w:rPr>
          <w:rFonts w:ascii="Arial" w:eastAsia="Arial" w:hAnsi="Arial" w:cs="Arial"/>
          <w:b/>
          <w:sz w:val="20"/>
          <w:szCs w:val="20"/>
        </w:rPr>
        <w:t xml:space="preserve">Sukcesywna dostawa pasz treściwych dla Zakładu Doświadczalnego Instytutu Genetyki </w:t>
      </w:r>
    </w:p>
    <w:p w:rsidR="00E21F1E" w:rsidRPr="006377A4" w:rsidRDefault="00E134B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6377A4">
        <w:rPr>
          <w:rFonts w:ascii="Arial" w:eastAsia="Arial" w:hAnsi="Arial" w:cs="Arial"/>
          <w:b/>
          <w:sz w:val="20"/>
          <w:szCs w:val="20"/>
        </w:rPr>
        <w:t>i Hodowli Zwierząt PAN w Jastrzębcu</w:t>
      </w:r>
      <w:r w:rsidRPr="006377A4">
        <w:rPr>
          <w:rFonts w:ascii="Arial" w:eastAsia="Arial" w:hAnsi="Arial" w:cs="Arial"/>
          <w:b/>
          <w:sz w:val="20"/>
          <w:szCs w:val="20"/>
        </w:rPr>
        <w:br/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553"/>
        <w:gridCol w:w="760"/>
        <w:gridCol w:w="1456"/>
        <w:gridCol w:w="1042"/>
        <w:gridCol w:w="998"/>
        <w:gridCol w:w="1491"/>
      </w:tblGrid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6377A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 w:colFirst="3" w:colLast="3"/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</w:p>
          <w:p w:rsidR="00E21F1E" w:rsidRPr="006377A4" w:rsidRDefault="006377A4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377A4">
              <w:rPr>
                <w:b/>
                <w:sz w:val="20"/>
                <w:szCs w:val="20"/>
              </w:rPr>
              <w:t>(t)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Cena</w:t>
            </w: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br/>
              <w:t>jednostkowa</w:t>
            </w: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br/>
              <w:t>netto</w:t>
            </w: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br/>
              <w:t>(za 1 t)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Wartość netto</w:t>
            </w: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br/>
              <w:t>(C*D)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Wartość brutto</w:t>
            </w: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br/>
              <w:t>(E + kwota VAT)</w:t>
            </w:r>
          </w:p>
        </w:tc>
      </w:tr>
      <w:bookmarkEnd w:id="0"/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Mieszanka dla przepiórek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mielona (dla młodzieży)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Skład  nie mniej niż: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Białko – 16 - 18,0 %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Włókno – max.- 4,0 %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Aminokwasy egzogenne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Makro- i mikroelementy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Mieszanka dla przepiórek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 xml:space="preserve">kruszonka (dla niosek) </w:t>
            </w:r>
          </w:p>
          <w:p w:rsidR="00E21F1E" w:rsidRPr="006377A4" w:rsidRDefault="00E21F1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Skład  nie mniej niż: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Białko – 16 - 18,0 %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Włókno – max.- 4,0 %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Aminokwasy egzogenne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Makro- i mikroelementy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Śruta sojowa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 xml:space="preserve">Zawartość białka min. 42% 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90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Granulat dla królików</w:t>
            </w:r>
          </w:p>
          <w:p w:rsidR="00E21F1E" w:rsidRPr="006377A4" w:rsidRDefault="00E21F1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Skład nie mniej niż: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Białko ogólne – 16 – 18%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Tłuszcz surowy – 3 – 6%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Włókno surowe – pow. 7%</w:t>
            </w:r>
          </w:p>
          <w:p w:rsidR="00E21F1E" w:rsidRPr="006377A4" w:rsidRDefault="00E134B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sz w:val="20"/>
                <w:szCs w:val="20"/>
              </w:rPr>
              <w:t>Popiół surowy – do 6 – 7%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Otręby pszenne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1E" w:rsidRPr="006377A4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134B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77A4">
              <w:rPr>
                <w:rFonts w:ascii="Arial" w:eastAsia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6377A4" w:rsidRDefault="00E21F1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21F1E" w:rsidRPr="006377A4" w:rsidRDefault="00E21F1E">
      <w:pPr>
        <w:jc w:val="center"/>
        <w:rPr>
          <w:rFonts w:ascii="Arial" w:eastAsia="Arial" w:hAnsi="Arial" w:cs="Arial"/>
          <w:sz w:val="20"/>
          <w:szCs w:val="20"/>
        </w:rPr>
      </w:pPr>
    </w:p>
    <w:p w:rsidR="00E21F1E" w:rsidRPr="006377A4" w:rsidRDefault="00E21F1E">
      <w:pPr>
        <w:jc w:val="center"/>
        <w:rPr>
          <w:rFonts w:ascii="Arial" w:eastAsia="Arial" w:hAnsi="Arial" w:cs="Arial"/>
          <w:sz w:val="20"/>
          <w:szCs w:val="20"/>
        </w:rPr>
      </w:pPr>
    </w:p>
    <w:p w:rsidR="00E21F1E" w:rsidRPr="006377A4" w:rsidRDefault="00E21F1E">
      <w:pPr>
        <w:jc w:val="center"/>
        <w:rPr>
          <w:rFonts w:ascii="Arial" w:eastAsia="Arial" w:hAnsi="Arial" w:cs="Arial"/>
          <w:sz w:val="20"/>
          <w:szCs w:val="20"/>
        </w:rPr>
      </w:pPr>
    </w:p>
    <w:p w:rsidR="00E21F1E" w:rsidRPr="006377A4" w:rsidRDefault="00E134BE">
      <w:pPr>
        <w:jc w:val="center"/>
        <w:rPr>
          <w:rFonts w:ascii="Arial" w:eastAsia="Arial" w:hAnsi="Arial" w:cs="Arial"/>
          <w:sz w:val="20"/>
          <w:szCs w:val="20"/>
        </w:rPr>
      </w:pPr>
      <w:r w:rsidRPr="006377A4">
        <w:rPr>
          <w:rFonts w:ascii="Arial" w:eastAsia="Arial" w:hAnsi="Arial" w:cs="Arial"/>
          <w:b/>
          <w:sz w:val="20"/>
          <w:szCs w:val="20"/>
        </w:rPr>
        <w:t xml:space="preserve">                                            Data i podpis Wykonawcy </w:t>
      </w:r>
      <w:r w:rsidRPr="006377A4">
        <w:rPr>
          <w:rFonts w:ascii="Arial" w:eastAsia="Arial" w:hAnsi="Arial" w:cs="Arial"/>
          <w:sz w:val="20"/>
          <w:szCs w:val="20"/>
        </w:rPr>
        <w:t>:........................…………………………….……</w:t>
      </w:r>
    </w:p>
    <w:sectPr w:rsidR="00E21F1E" w:rsidRPr="006377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B1" w:rsidRDefault="005839B1" w:rsidP="005839B1">
      <w:pPr>
        <w:spacing w:after="0" w:line="240" w:lineRule="auto"/>
      </w:pPr>
      <w:r>
        <w:separator/>
      </w:r>
    </w:p>
  </w:endnote>
  <w:endnote w:type="continuationSeparator" w:id="0">
    <w:p w:rsidR="005839B1" w:rsidRDefault="005839B1" w:rsidP="0058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B1" w:rsidRDefault="005839B1" w:rsidP="005839B1">
      <w:pPr>
        <w:spacing w:after="0" w:line="240" w:lineRule="auto"/>
      </w:pPr>
      <w:r>
        <w:separator/>
      </w:r>
    </w:p>
  </w:footnote>
  <w:footnote w:type="continuationSeparator" w:id="0">
    <w:p w:rsidR="005839B1" w:rsidRDefault="005839B1" w:rsidP="0058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1" w:rsidRPr="005839B1" w:rsidRDefault="005839B1">
    <w:pPr>
      <w:pStyle w:val="Nagwek"/>
      <w:rPr>
        <w:sz w:val="20"/>
        <w:szCs w:val="20"/>
      </w:rPr>
    </w:pPr>
    <w:r w:rsidRPr="005839B1">
      <w:rPr>
        <w:rFonts w:ascii="Arial" w:hAnsi="Arial" w:cs="Arial"/>
        <w:sz w:val="20"/>
        <w:szCs w:val="20"/>
      </w:rPr>
      <w:t>Nr sprawy DAZ-2401/4/19/ZD</w:t>
    </w:r>
  </w:p>
  <w:p w:rsidR="005839B1" w:rsidRDefault="005839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F1E"/>
    <w:rsid w:val="005839B1"/>
    <w:rsid w:val="006377A4"/>
    <w:rsid w:val="00E134BE"/>
    <w:rsid w:val="00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555FD-D0AA-46AB-A847-12E9D06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B1"/>
  </w:style>
  <w:style w:type="paragraph" w:styleId="Stopka">
    <w:name w:val="footer"/>
    <w:basedOn w:val="Normalny"/>
    <w:link w:val="StopkaZnak"/>
    <w:uiPriority w:val="99"/>
    <w:unhideWhenUsed/>
    <w:rsid w:val="0058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4F1A-429F-4271-AED7-ED87E222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Banasiewicz</cp:lastModifiedBy>
  <cp:revision>4</cp:revision>
  <dcterms:created xsi:type="dcterms:W3CDTF">2019-04-03T09:54:00Z</dcterms:created>
  <dcterms:modified xsi:type="dcterms:W3CDTF">2019-04-09T09:33:00Z</dcterms:modified>
</cp:coreProperties>
</file>